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45E07" w14:textId="5F45C4CB" w:rsidR="002C2452" w:rsidRPr="00A11015" w:rsidRDefault="002C2452" w:rsidP="002C2452">
      <w:pPr>
        <w:pStyle w:val="paragraph"/>
        <w:spacing w:before="0" w:beforeAutospacing="0" w:after="0" w:afterAutospacing="0"/>
        <w:jc w:val="right"/>
        <w:textAlignment w:val="baseline"/>
        <w:rPr>
          <w:rFonts w:ascii="Calibri" w:hAnsi="Calibri" w:cs="Calibri"/>
          <w:i/>
          <w:iCs/>
          <w:color w:val="000000"/>
          <w:sz w:val="20"/>
          <w:szCs w:val="20"/>
        </w:rPr>
      </w:pPr>
      <w:r w:rsidRPr="00A11015">
        <w:rPr>
          <w:rStyle w:val="normaltextrun"/>
          <w:rFonts w:ascii="Calibri" w:hAnsi="Calibri" w:cs="Calibri"/>
          <w:i/>
          <w:iCs/>
          <w:color w:val="000000"/>
          <w:sz w:val="20"/>
          <w:szCs w:val="20"/>
        </w:rPr>
        <w:t>Sirmione (BS), 31 maggio 2024</w:t>
      </w:r>
    </w:p>
    <w:p w14:paraId="5F082C13" w14:textId="77777777" w:rsidR="002C2452" w:rsidRPr="00A11015" w:rsidRDefault="002C2452" w:rsidP="002C2452">
      <w:pPr>
        <w:pStyle w:val="paragraph"/>
        <w:spacing w:before="0" w:beforeAutospacing="0" w:after="0" w:afterAutospacing="0"/>
        <w:jc w:val="right"/>
        <w:textAlignment w:val="baseline"/>
        <w:rPr>
          <w:rFonts w:asciiTheme="majorHAnsi" w:hAnsiTheme="majorHAnsi" w:cstheme="majorHAnsi"/>
          <w:sz w:val="22"/>
          <w:szCs w:val="22"/>
        </w:rPr>
      </w:pPr>
      <w:r w:rsidRPr="00A11015">
        <w:rPr>
          <w:rStyle w:val="eop"/>
          <w:rFonts w:asciiTheme="majorHAnsi" w:hAnsiTheme="majorHAnsi" w:cstheme="majorHAnsi"/>
          <w:color w:val="000000"/>
          <w:sz w:val="22"/>
          <w:szCs w:val="22"/>
        </w:rPr>
        <w:t> </w:t>
      </w:r>
    </w:p>
    <w:p w14:paraId="578FC691" w14:textId="77777777" w:rsidR="002C2452" w:rsidRPr="00A11015" w:rsidRDefault="002C2452" w:rsidP="002C2452">
      <w:pPr>
        <w:pStyle w:val="paragraph"/>
        <w:spacing w:before="0" w:beforeAutospacing="0" w:after="0" w:afterAutospacing="0"/>
        <w:jc w:val="center"/>
        <w:textAlignment w:val="baseline"/>
        <w:rPr>
          <w:rStyle w:val="eop"/>
          <w:rFonts w:ascii="Calibri" w:hAnsi="Calibri" w:cs="Calibri"/>
          <w:color w:val="000000"/>
          <w:sz w:val="32"/>
          <w:szCs w:val="32"/>
        </w:rPr>
      </w:pPr>
      <w:r w:rsidRPr="00A11015">
        <w:rPr>
          <w:rFonts w:asciiTheme="majorHAnsi" w:hAnsiTheme="majorHAnsi" w:cstheme="majorHAnsi"/>
          <w:b/>
          <w:bCs/>
          <w:sz w:val="32"/>
          <w:szCs w:val="32"/>
        </w:rPr>
        <w:t>EVENTI COLLATERALI</w:t>
      </w:r>
    </w:p>
    <w:p w14:paraId="41C19792" w14:textId="77777777" w:rsidR="002C2452" w:rsidRPr="0010408C" w:rsidRDefault="002C2452" w:rsidP="002C2452">
      <w:pPr>
        <w:pStyle w:val="paragraph"/>
        <w:spacing w:before="0" w:beforeAutospacing="0" w:after="0" w:afterAutospacing="0"/>
        <w:jc w:val="center"/>
        <w:textAlignment w:val="baseline"/>
        <w:rPr>
          <w:rStyle w:val="normaltextrun"/>
          <w:rFonts w:ascii="Calibri" w:hAnsi="Calibri" w:cs="Calibri"/>
          <w:color w:val="000000"/>
          <w:sz w:val="22"/>
          <w:szCs w:val="22"/>
        </w:rPr>
      </w:pPr>
    </w:p>
    <w:p w14:paraId="2999221B" w14:textId="5A428894" w:rsidR="000D348B" w:rsidRDefault="00016CB2" w:rsidP="002C2452">
      <w:pPr>
        <w:contextualSpacing/>
        <w:jc w:val="both"/>
        <w:rPr>
          <w:rFonts w:eastAsia="Times New Roman" w:cstheme="minorHAnsi"/>
          <w:sz w:val="22"/>
          <w:szCs w:val="22"/>
          <w:lang w:eastAsia="it-IT"/>
        </w:rPr>
      </w:pPr>
      <w:r w:rsidRPr="00016CB2">
        <w:rPr>
          <w:rFonts w:eastAsia="Times New Roman" w:cstheme="minorHAnsi"/>
          <w:sz w:val="22"/>
          <w:szCs w:val="22"/>
          <w:lang w:eastAsia="it-IT"/>
        </w:rPr>
        <w:t xml:space="preserve">Parallelamente alla mostra </w:t>
      </w:r>
      <w:r w:rsidRPr="00016CB2">
        <w:rPr>
          <w:rFonts w:eastAsia="Times New Roman" w:cstheme="minorHAnsi"/>
          <w:b/>
          <w:bCs/>
          <w:i/>
          <w:iCs/>
          <w:sz w:val="22"/>
          <w:szCs w:val="22"/>
          <w:lang w:eastAsia="it-IT"/>
        </w:rPr>
        <w:t>Back to Pietra&amp;Co.</w:t>
      </w:r>
      <w:r w:rsidRPr="00016CB2">
        <w:rPr>
          <w:rFonts w:eastAsia="Times New Roman" w:cstheme="minorHAnsi"/>
          <w:sz w:val="22"/>
          <w:szCs w:val="22"/>
          <w:lang w:eastAsia="it-IT"/>
        </w:rPr>
        <w:t>, una serie di eventi collaterali animerà la città di Sirmione. Offrendo momenti di cultura, musica e arte nella splendida cornice del Lago di Garda, questi eventi permetteranno ai visitatori di immergersi completamente nel mondo dell'arte contemporanea e della sua interazione con lo spazio pubblico.</w:t>
      </w:r>
    </w:p>
    <w:p w14:paraId="1162D583" w14:textId="77777777" w:rsidR="00016CB2" w:rsidRPr="002C2452" w:rsidRDefault="00016CB2" w:rsidP="002C2452">
      <w:pPr>
        <w:contextualSpacing/>
        <w:jc w:val="both"/>
        <w:rPr>
          <w:rFonts w:eastAsia="Aptos" w:cstheme="minorHAnsi"/>
          <w:b/>
          <w:bCs/>
          <w:kern w:val="2"/>
          <w:sz w:val="22"/>
          <w:szCs w:val="22"/>
          <w14:ligatures w14:val="standardContextual"/>
        </w:rPr>
      </w:pPr>
    </w:p>
    <w:p w14:paraId="06AC5930" w14:textId="77777777" w:rsidR="00434234" w:rsidRDefault="00676E9E" w:rsidP="002C2452">
      <w:pPr>
        <w:contextualSpacing/>
        <w:jc w:val="both"/>
        <w:rPr>
          <w:rFonts w:eastAsia="Aptos" w:cstheme="minorHAnsi"/>
          <w:b/>
          <w:bCs/>
          <w:kern w:val="2"/>
          <w:sz w:val="22"/>
          <w:szCs w:val="22"/>
          <w14:ligatures w14:val="standardContextual"/>
        </w:rPr>
      </w:pPr>
      <w:r w:rsidRPr="00937C21">
        <w:rPr>
          <w:rFonts w:eastAsia="Aptos" w:cstheme="minorHAnsi"/>
          <w:b/>
          <w:bCs/>
          <w:i/>
          <w:iCs/>
          <w:kern w:val="2"/>
          <w:sz w:val="22"/>
          <w:szCs w:val="22"/>
          <w14:ligatures w14:val="standardContextual"/>
        </w:rPr>
        <w:t>MONKY - Oltre</w:t>
      </w:r>
      <w:r w:rsidRPr="002C2452">
        <w:rPr>
          <w:rFonts w:eastAsia="Aptos" w:cstheme="minorHAnsi"/>
          <w:b/>
          <w:bCs/>
          <w:i/>
          <w:iCs/>
          <w:kern w:val="2"/>
          <w:sz w:val="22"/>
          <w:szCs w:val="22"/>
          <w14:ligatures w14:val="standardContextual"/>
        </w:rPr>
        <w:t xml:space="preserve"> i Confini Pensando a Lillo Marciano</w:t>
      </w:r>
      <w:r w:rsidR="00506D9D">
        <w:rPr>
          <w:rFonts w:eastAsia="Aptos" w:cstheme="minorHAnsi"/>
          <w:b/>
          <w:bCs/>
          <w:kern w:val="2"/>
          <w:sz w:val="22"/>
          <w:szCs w:val="22"/>
          <w14:ligatures w14:val="standardContextual"/>
        </w:rPr>
        <w:t>, p</w:t>
      </w:r>
      <w:r w:rsidR="002C2452" w:rsidRPr="002C2452">
        <w:rPr>
          <w:rFonts w:eastAsia="Aptos" w:cstheme="minorHAnsi"/>
          <w:b/>
          <w:bCs/>
          <w:kern w:val="2"/>
          <w:sz w:val="22"/>
          <w:szCs w:val="22"/>
          <w14:ligatures w14:val="standardContextual"/>
        </w:rPr>
        <w:t xml:space="preserve">resentazione del progetto di Renzo </w:t>
      </w:r>
      <w:r w:rsidR="002C2452" w:rsidRPr="00506D9D">
        <w:rPr>
          <w:rFonts w:eastAsia="Aptos" w:cstheme="minorHAnsi"/>
          <w:b/>
          <w:bCs/>
          <w:kern w:val="2"/>
          <w:sz w:val="22"/>
          <w:szCs w:val="22"/>
          <w14:ligatures w14:val="standardContextual"/>
        </w:rPr>
        <w:t>Nucara</w:t>
      </w:r>
      <w:r w:rsidR="00506D9D" w:rsidRPr="00506D9D">
        <w:rPr>
          <w:rFonts w:eastAsia="Aptos" w:cstheme="minorHAnsi"/>
          <w:b/>
          <w:bCs/>
          <w:kern w:val="2"/>
          <w:sz w:val="22"/>
          <w:szCs w:val="22"/>
          <w14:ligatures w14:val="standardContextual"/>
        </w:rPr>
        <w:t xml:space="preserve"> </w:t>
      </w:r>
    </w:p>
    <w:p w14:paraId="6A1EF289" w14:textId="6B1102FB" w:rsidR="002C2452" w:rsidRPr="00506D9D" w:rsidRDefault="002C2452" w:rsidP="002C2452">
      <w:pPr>
        <w:contextualSpacing/>
        <w:jc w:val="both"/>
        <w:rPr>
          <w:rFonts w:eastAsia="Aptos" w:cstheme="minorHAnsi"/>
          <w:b/>
          <w:bCs/>
          <w:i/>
          <w:iCs/>
          <w:kern w:val="2"/>
          <w:sz w:val="22"/>
          <w:szCs w:val="22"/>
          <w14:ligatures w14:val="standardContextual"/>
        </w:rPr>
      </w:pPr>
      <w:r w:rsidRPr="00506D9D">
        <w:rPr>
          <w:rFonts w:eastAsia="Aptos" w:cstheme="minorHAnsi"/>
          <w:b/>
          <w:bCs/>
          <w:kern w:val="2"/>
          <w:sz w:val="22"/>
          <w:szCs w:val="22"/>
          <w14:ligatures w14:val="standardContextual"/>
        </w:rPr>
        <w:t>31</w:t>
      </w:r>
      <w:r w:rsidRPr="002C2452">
        <w:rPr>
          <w:rFonts w:eastAsia="Aptos" w:cstheme="minorHAnsi"/>
          <w:b/>
          <w:bCs/>
          <w:kern w:val="2"/>
          <w:sz w:val="22"/>
          <w:szCs w:val="22"/>
          <w14:ligatures w14:val="standardContextual"/>
        </w:rPr>
        <w:t xml:space="preserve"> Maggio 2024 ore 19.30</w:t>
      </w:r>
      <w:r w:rsidR="00937C21">
        <w:rPr>
          <w:rFonts w:eastAsia="Aptos" w:cstheme="minorHAnsi"/>
          <w:b/>
          <w:bCs/>
          <w:kern w:val="2"/>
          <w:sz w:val="22"/>
          <w:szCs w:val="22"/>
          <w14:ligatures w14:val="standardContextual"/>
        </w:rPr>
        <w:t xml:space="preserve">, </w:t>
      </w:r>
      <w:r w:rsidR="00186502">
        <w:rPr>
          <w:rFonts w:eastAsia="Aptos" w:cstheme="minorHAnsi"/>
          <w:b/>
          <w:bCs/>
          <w:kern w:val="2"/>
          <w:sz w:val="22"/>
          <w:szCs w:val="22"/>
          <w14:ligatures w14:val="standardContextual"/>
        </w:rPr>
        <w:t>Palazzo Callas (Sirmione)</w:t>
      </w:r>
    </w:p>
    <w:p w14:paraId="404B6DA0" w14:textId="77777777" w:rsidR="002C2452" w:rsidRDefault="002C2452" w:rsidP="002C2452">
      <w:pPr>
        <w:contextualSpacing/>
        <w:jc w:val="both"/>
        <w:rPr>
          <w:rFonts w:eastAsia="Aptos" w:cstheme="minorHAnsi"/>
          <w:kern w:val="2"/>
          <w:sz w:val="22"/>
          <w:szCs w:val="22"/>
          <w14:ligatures w14:val="standardContextual"/>
        </w:rPr>
      </w:pPr>
      <w:r w:rsidRPr="002C2452">
        <w:rPr>
          <w:rFonts w:eastAsia="Aptos" w:cstheme="minorHAnsi"/>
          <w:kern w:val="2"/>
          <w:sz w:val="22"/>
          <w:szCs w:val="22"/>
          <w14:ligatures w14:val="standardContextual"/>
        </w:rPr>
        <w:t>Video in cui la scimmia Monky, alterego dell’artista, ha reinterpretato l’amore di Lillo per il suo territorio e le sue peculiarità, il marmo di Botticino, Sirmione e tutta la gente operosa: un mondo che voleva riportare allo splendore di un tempo. Per Lillo ogni essere vive in un territorio “speciale” dove svolge il lavoro ed estrae preziose merci di scambio, sempre convinto che la strada per realizzare questo scopo non fosse la Globalizzazione, che divulga ma non esalta la qualità, ma la Glocalizzazione dove le eccellenze di ogni singolo territorio rimangono voci libere di vantare la loro storia. Un ideale che gli dava la forza per realizzare i sogni, lui che rincorrendo l’utopia sembrava camminare sulle nuvole, ma in realtà spostava montagne di marmo.</w:t>
      </w:r>
    </w:p>
    <w:p w14:paraId="4CDD30EF" w14:textId="77777777" w:rsidR="00186502" w:rsidRDefault="00186502" w:rsidP="002C2452">
      <w:pPr>
        <w:contextualSpacing/>
        <w:jc w:val="both"/>
        <w:rPr>
          <w:rFonts w:eastAsia="Aptos" w:cstheme="minorHAnsi"/>
          <w:kern w:val="2"/>
          <w:sz w:val="22"/>
          <w:szCs w:val="22"/>
          <w14:ligatures w14:val="standardContextual"/>
        </w:rPr>
      </w:pPr>
    </w:p>
    <w:p w14:paraId="195BBF75" w14:textId="399C7494" w:rsidR="00186502" w:rsidRPr="0065737D" w:rsidRDefault="00186502" w:rsidP="00186502">
      <w:pPr>
        <w:contextualSpacing/>
        <w:jc w:val="both"/>
        <w:rPr>
          <w:rFonts w:eastAsia="Aptos" w:cstheme="minorHAnsi"/>
          <w:b/>
          <w:bCs/>
          <w:i/>
          <w:iCs/>
          <w:kern w:val="2"/>
          <w:sz w:val="22"/>
          <w:szCs w:val="22"/>
          <w14:ligatures w14:val="standardContextual"/>
        </w:rPr>
      </w:pPr>
      <w:r w:rsidRPr="002C2452">
        <w:rPr>
          <w:rFonts w:eastAsia="Aptos" w:cstheme="minorHAnsi"/>
          <w:b/>
          <w:bCs/>
          <w:i/>
          <w:iCs/>
          <w:kern w:val="2"/>
          <w:sz w:val="22"/>
          <w:szCs w:val="22"/>
          <w14:ligatures w14:val="standardContextual"/>
        </w:rPr>
        <w:t>L’ARTE RIGENERA L’ARTE</w:t>
      </w:r>
      <w:r>
        <w:rPr>
          <w:rFonts w:eastAsia="Aptos" w:cstheme="minorHAnsi"/>
          <w:b/>
          <w:bCs/>
          <w:i/>
          <w:iCs/>
          <w:kern w:val="2"/>
          <w:sz w:val="22"/>
          <w:szCs w:val="22"/>
          <w14:ligatures w14:val="standardContextual"/>
        </w:rPr>
        <w:t xml:space="preserve"> -</w:t>
      </w:r>
      <w:r w:rsidRPr="002C2452">
        <w:rPr>
          <w:rFonts w:eastAsia="Aptos" w:cstheme="minorHAnsi"/>
          <w:b/>
          <w:bCs/>
          <w:kern w:val="2"/>
          <w:sz w:val="22"/>
          <w:szCs w:val="22"/>
          <w14:ligatures w14:val="standardContextual"/>
        </w:rPr>
        <w:t xml:space="preserve"> 31 Maggio 2024 ore 19.30</w:t>
      </w:r>
      <w:r>
        <w:rPr>
          <w:rFonts w:eastAsia="Aptos" w:cstheme="minorHAnsi"/>
          <w:b/>
          <w:bCs/>
          <w:kern w:val="2"/>
          <w:sz w:val="22"/>
          <w:szCs w:val="22"/>
          <w14:ligatures w14:val="standardContextual"/>
        </w:rPr>
        <w:t>, Palazzo Callas (Sirmione)</w:t>
      </w:r>
    </w:p>
    <w:p w14:paraId="188E6E43" w14:textId="19FAE1F7" w:rsidR="00186502" w:rsidRPr="002C2452" w:rsidRDefault="00186502" w:rsidP="00186502">
      <w:pPr>
        <w:contextualSpacing/>
        <w:jc w:val="both"/>
        <w:rPr>
          <w:rFonts w:eastAsia="Aptos" w:cstheme="minorHAnsi"/>
          <w:kern w:val="2"/>
          <w:sz w:val="22"/>
          <w:szCs w:val="22"/>
          <w14:ligatures w14:val="standardContextual"/>
        </w:rPr>
      </w:pPr>
      <w:r w:rsidRPr="002C2452">
        <w:rPr>
          <w:rFonts w:eastAsia="Aptos" w:cstheme="minorHAnsi"/>
          <w:kern w:val="2"/>
          <w:sz w:val="22"/>
          <w:szCs w:val="22"/>
          <w14:ligatures w14:val="standardContextual"/>
        </w:rPr>
        <w:t>Progetto che Cracking Art dal 2012 promuove per la raccolta di fondi destinati al restauro del patrimonio artistico e al sostegno di progetti culturali. Finalizzato a questa iniziativa</w:t>
      </w:r>
      <w:r w:rsidR="009C5D10">
        <w:rPr>
          <w:rFonts w:eastAsia="Aptos" w:cstheme="minorHAnsi"/>
          <w:kern w:val="2"/>
          <w:sz w:val="22"/>
          <w:szCs w:val="22"/>
          <w14:ligatures w14:val="standardContextual"/>
        </w:rPr>
        <w:t xml:space="preserve">, </w:t>
      </w:r>
      <w:r w:rsidRPr="002C2452">
        <w:rPr>
          <w:rFonts w:eastAsia="Aptos" w:cstheme="minorHAnsi"/>
          <w:kern w:val="2"/>
          <w:sz w:val="22"/>
          <w:szCs w:val="22"/>
          <w14:ligatures w14:val="standardContextual"/>
        </w:rPr>
        <w:t xml:space="preserve">il Consorzio Marmisti Bresciani allestirà un punto vendita per la vendita delle piccole rane Cracking e di gadget d’autore realizzati dagli artisti di </w:t>
      </w:r>
      <w:r w:rsidRPr="000E56A5">
        <w:rPr>
          <w:rFonts w:eastAsia="Aptos" w:cstheme="minorHAnsi"/>
          <w:b/>
          <w:bCs/>
          <w:i/>
          <w:iCs/>
          <w:kern w:val="2"/>
          <w:sz w:val="22"/>
          <w:szCs w:val="22"/>
          <w14:ligatures w14:val="standardContextual"/>
        </w:rPr>
        <w:t>Back to Pietra&amp;Co.</w:t>
      </w:r>
      <w:r w:rsidRPr="002C2452">
        <w:rPr>
          <w:rFonts w:eastAsia="Aptos" w:cstheme="minorHAnsi"/>
          <w:kern w:val="2"/>
          <w:sz w:val="22"/>
          <w:szCs w:val="22"/>
          <w14:ligatures w14:val="standardContextual"/>
        </w:rPr>
        <w:t xml:space="preserve"> Per seguire il calendario di tutti i successivi allestimenti dei punti vendita itineranti a Sirmione per tutta la durata della manifestazione, è possibile visitare i siti </w:t>
      </w:r>
      <w:hyperlink r:id="rId6" w:history="1">
        <w:r w:rsidRPr="009C5D10">
          <w:rPr>
            <w:rStyle w:val="Collegamentoipertestuale"/>
            <w:rFonts w:eastAsia="Aptos" w:cstheme="minorHAnsi"/>
            <w:b/>
            <w:bCs/>
            <w:color w:val="auto"/>
            <w:kern w:val="2"/>
            <w:sz w:val="22"/>
            <w:szCs w:val="22"/>
            <w:u w:val="none"/>
            <w14:ligatures w14:val="standardContextual"/>
          </w:rPr>
          <w:t>visitsirmione.com</w:t>
        </w:r>
      </w:hyperlink>
      <w:r w:rsidRPr="009C5D10">
        <w:rPr>
          <w:rFonts w:eastAsia="Aptos" w:cstheme="minorHAnsi"/>
          <w:b/>
          <w:bCs/>
          <w:kern w:val="2"/>
          <w:sz w:val="22"/>
          <w:szCs w:val="22"/>
          <w14:ligatures w14:val="standardContextual"/>
        </w:rPr>
        <w:t xml:space="preserve"> </w:t>
      </w:r>
      <w:r w:rsidRPr="009C5D10">
        <w:rPr>
          <w:rFonts w:eastAsia="Aptos" w:cstheme="minorHAnsi"/>
          <w:kern w:val="2"/>
          <w:sz w:val="22"/>
          <w:szCs w:val="22"/>
          <w14:ligatures w14:val="standardContextual"/>
        </w:rPr>
        <w:t>e</w:t>
      </w:r>
      <w:r w:rsidRPr="009C5D10">
        <w:rPr>
          <w:rFonts w:eastAsia="Aptos" w:cstheme="minorHAnsi"/>
          <w:b/>
          <w:bCs/>
          <w:kern w:val="2"/>
          <w:sz w:val="22"/>
          <w:szCs w:val="22"/>
          <w14:ligatures w14:val="standardContextual"/>
        </w:rPr>
        <w:t xml:space="preserve"> </w:t>
      </w:r>
      <w:hyperlink r:id="rId7" w:history="1">
        <w:r w:rsidRPr="009C5D10">
          <w:rPr>
            <w:rStyle w:val="Collegamentoipertestuale"/>
            <w:rFonts w:eastAsia="Aptos" w:cstheme="minorHAnsi"/>
            <w:b/>
            <w:bCs/>
            <w:color w:val="auto"/>
            <w:kern w:val="2"/>
            <w:sz w:val="22"/>
            <w:szCs w:val="22"/>
            <w:u w:val="none"/>
            <w14:ligatures w14:val="standardContextual"/>
          </w:rPr>
          <w:t>consorziomarmisti.org</w:t>
        </w:r>
      </w:hyperlink>
      <w:r w:rsidRPr="002C2452">
        <w:rPr>
          <w:rFonts w:eastAsia="Aptos" w:cstheme="minorHAnsi"/>
          <w:kern w:val="2"/>
          <w:sz w:val="22"/>
          <w:szCs w:val="22"/>
          <w14:ligatures w14:val="standardContextual"/>
        </w:rPr>
        <w:t xml:space="preserve"> </w:t>
      </w:r>
    </w:p>
    <w:p w14:paraId="28B976A2" w14:textId="77777777" w:rsidR="002C2452" w:rsidRPr="002C2452" w:rsidRDefault="002C2452" w:rsidP="002C2452">
      <w:pPr>
        <w:contextualSpacing/>
        <w:jc w:val="both"/>
        <w:rPr>
          <w:rFonts w:eastAsia="Aptos" w:cstheme="minorHAnsi"/>
          <w:b/>
          <w:bCs/>
          <w:kern w:val="2"/>
          <w:sz w:val="22"/>
          <w:szCs w:val="22"/>
          <w14:ligatures w14:val="standardContextual"/>
        </w:rPr>
      </w:pPr>
    </w:p>
    <w:p w14:paraId="65A1D1B3" w14:textId="78D6664D" w:rsidR="002C2452" w:rsidRPr="002C2452" w:rsidRDefault="00310FCA" w:rsidP="002C2452">
      <w:pPr>
        <w:contextualSpacing/>
        <w:jc w:val="both"/>
        <w:rPr>
          <w:rFonts w:eastAsia="Aptos" w:cstheme="minorHAnsi"/>
          <w:b/>
          <w:bCs/>
          <w:kern w:val="2"/>
          <w:sz w:val="22"/>
          <w:szCs w:val="22"/>
          <w14:ligatures w14:val="standardContextual"/>
        </w:rPr>
      </w:pPr>
      <w:r w:rsidRPr="002C2452">
        <w:rPr>
          <w:rFonts w:eastAsia="Aptos" w:cstheme="minorHAnsi"/>
          <w:b/>
          <w:bCs/>
          <w:i/>
          <w:iCs/>
          <w:kern w:val="2"/>
          <w:sz w:val="22"/>
          <w:szCs w:val="22"/>
          <w14:ligatures w14:val="standardContextual"/>
        </w:rPr>
        <w:t>BREATHE</w:t>
      </w:r>
      <w:r>
        <w:rPr>
          <w:rFonts w:eastAsia="Aptos" w:cstheme="minorHAnsi"/>
          <w:b/>
          <w:bCs/>
          <w:kern w:val="2"/>
          <w:sz w:val="22"/>
          <w:szCs w:val="22"/>
          <w14:ligatures w14:val="standardContextual"/>
        </w:rPr>
        <w:t>, p</w:t>
      </w:r>
      <w:r w:rsidR="002C2452" w:rsidRPr="002C2452">
        <w:rPr>
          <w:rFonts w:eastAsia="Aptos" w:cstheme="minorHAnsi"/>
          <w:b/>
          <w:bCs/>
          <w:kern w:val="2"/>
          <w:sz w:val="22"/>
          <w:szCs w:val="22"/>
          <w14:ligatures w14:val="standardContextual"/>
        </w:rPr>
        <w:t>erformance musicale di Fabio Scrivanti</w:t>
      </w:r>
      <w:r w:rsidR="00E05F59">
        <w:rPr>
          <w:rFonts w:eastAsia="Aptos" w:cstheme="minorHAnsi"/>
          <w:b/>
          <w:bCs/>
          <w:kern w:val="2"/>
          <w:sz w:val="22"/>
          <w:szCs w:val="22"/>
          <w14:ligatures w14:val="standardContextual"/>
        </w:rPr>
        <w:t xml:space="preserve"> </w:t>
      </w:r>
      <w:r w:rsidR="00937C21">
        <w:rPr>
          <w:rFonts w:eastAsia="Aptos" w:cstheme="minorHAnsi"/>
          <w:b/>
          <w:bCs/>
          <w:kern w:val="2"/>
          <w:sz w:val="22"/>
          <w:szCs w:val="22"/>
          <w14:ligatures w14:val="standardContextual"/>
        </w:rPr>
        <w:t xml:space="preserve">- </w:t>
      </w:r>
      <w:r w:rsidR="002C2452" w:rsidRPr="002C2452">
        <w:rPr>
          <w:rFonts w:eastAsia="Aptos" w:cstheme="minorHAnsi"/>
          <w:b/>
          <w:bCs/>
          <w:kern w:val="2"/>
          <w:sz w:val="22"/>
          <w:szCs w:val="22"/>
          <w14:ligatures w14:val="standardContextual"/>
        </w:rPr>
        <w:t>31 Maggio 2024 ore 21:00</w:t>
      </w:r>
      <w:r w:rsidR="00937C21">
        <w:rPr>
          <w:rFonts w:eastAsia="Aptos" w:cstheme="minorHAnsi"/>
          <w:b/>
          <w:bCs/>
          <w:kern w:val="2"/>
          <w:sz w:val="22"/>
          <w:szCs w:val="22"/>
          <w14:ligatures w14:val="standardContextual"/>
        </w:rPr>
        <w:t xml:space="preserve">, </w:t>
      </w:r>
      <w:r w:rsidR="00AB0BC5">
        <w:rPr>
          <w:rFonts w:eastAsia="Aptos" w:cstheme="minorHAnsi"/>
          <w:b/>
          <w:bCs/>
          <w:kern w:val="2"/>
          <w:sz w:val="22"/>
          <w:szCs w:val="22"/>
          <w14:ligatures w14:val="standardContextual"/>
        </w:rPr>
        <w:t>Piazza Giosuè Carducci</w:t>
      </w:r>
    </w:p>
    <w:p w14:paraId="0BF6BEBC" w14:textId="77777777" w:rsidR="002C2452" w:rsidRPr="002C2452" w:rsidRDefault="002C2452" w:rsidP="002C2452">
      <w:pPr>
        <w:contextualSpacing/>
        <w:jc w:val="both"/>
        <w:rPr>
          <w:rFonts w:eastAsia="Aptos" w:cstheme="minorHAnsi"/>
          <w:kern w:val="2"/>
          <w:sz w:val="22"/>
          <w:szCs w:val="22"/>
          <w14:ligatures w14:val="standardContextual"/>
        </w:rPr>
      </w:pPr>
      <w:r w:rsidRPr="002C2452">
        <w:rPr>
          <w:rFonts w:eastAsia="Aptos" w:cstheme="minorHAnsi"/>
          <w:i/>
          <w:iCs/>
          <w:kern w:val="2"/>
          <w:sz w:val="22"/>
          <w:szCs w:val="22"/>
          <w14:ligatures w14:val="standardContextual"/>
        </w:rPr>
        <w:t>Breathe</w:t>
      </w:r>
      <w:r w:rsidRPr="002C2452">
        <w:rPr>
          <w:rFonts w:eastAsia="Aptos" w:cstheme="minorHAnsi"/>
          <w:kern w:val="2"/>
          <w:sz w:val="22"/>
          <w:szCs w:val="22"/>
          <w14:ligatures w14:val="standardContextual"/>
        </w:rPr>
        <w:t xml:space="preserve"> è un progetto che invita il pubblico a un momento di sospensione e contemplazione. Attraverso una performance sonora, l’ascoltatore è invitato a partecipare all’immensità del lago e alla bellezza del paesaggio circostante. La musica, linguaggio universale per eccellenza, diventa il viatico perfetto per immergersi nella natura, nell’acqua e riscoprire la connessione profonda con il nostro ambiente. Trasportati dall’armonia e dalle suggestioni sonore, si respira l’essenza di questo luogo.</w:t>
      </w:r>
    </w:p>
    <w:p w14:paraId="21140580" w14:textId="77777777" w:rsidR="002C2452" w:rsidRPr="002C2452" w:rsidRDefault="002C2452" w:rsidP="002C2452">
      <w:pPr>
        <w:contextualSpacing/>
        <w:jc w:val="both"/>
        <w:rPr>
          <w:rFonts w:eastAsia="Aptos" w:cstheme="minorHAnsi"/>
          <w:b/>
          <w:bCs/>
          <w:i/>
          <w:iCs/>
          <w:kern w:val="2"/>
          <w:sz w:val="22"/>
          <w:szCs w:val="22"/>
          <w14:ligatures w14:val="standardContextual"/>
        </w:rPr>
      </w:pPr>
    </w:p>
    <w:p w14:paraId="33343308" w14:textId="22BA6F39" w:rsidR="002C2452" w:rsidRPr="00937C21" w:rsidRDefault="002C2452" w:rsidP="002C2452">
      <w:pPr>
        <w:contextualSpacing/>
        <w:jc w:val="both"/>
        <w:rPr>
          <w:rFonts w:eastAsia="Aptos" w:cstheme="minorHAnsi"/>
          <w:b/>
          <w:bCs/>
          <w:i/>
          <w:iCs/>
          <w:kern w:val="2"/>
          <w:sz w:val="22"/>
          <w:szCs w:val="22"/>
          <w14:ligatures w14:val="standardContextual"/>
        </w:rPr>
      </w:pPr>
      <w:r w:rsidRPr="002C2452">
        <w:rPr>
          <w:rFonts w:eastAsia="Aptos" w:cstheme="minorHAnsi"/>
          <w:b/>
          <w:bCs/>
          <w:kern w:val="2"/>
          <w:sz w:val="22"/>
          <w:szCs w:val="22"/>
          <w14:ligatures w14:val="standardContextual"/>
        </w:rPr>
        <w:t>CONCERTO CON IL PANORAMA PIÙ BELLO DEL MONDO</w:t>
      </w:r>
      <w:r w:rsidR="00937C21">
        <w:rPr>
          <w:rFonts w:eastAsia="Aptos" w:cstheme="minorHAnsi"/>
          <w:b/>
          <w:bCs/>
          <w:i/>
          <w:iCs/>
          <w:kern w:val="2"/>
          <w:sz w:val="22"/>
          <w:szCs w:val="22"/>
          <w14:ligatures w14:val="standardContextual"/>
        </w:rPr>
        <w:t xml:space="preserve"> - </w:t>
      </w:r>
      <w:r w:rsidRPr="002C2452">
        <w:rPr>
          <w:rFonts w:eastAsia="Aptos" w:cstheme="minorHAnsi"/>
          <w:b/>
          <w:bCs/>
          <w:kern w:val="2"/>
          <w:sz w:val="22"/>
          <w:szCs w:val="22"/>
          <w14:ligatures w14:val="standardContextual"/>
        </w:rPr>
        <w:t>28 Giugno 2024 ore 19:30</w:t>
      </w:r>
      <w:r w:rsidR="00937C21">
        <w:rPr>
          <w:rFonts w:eastAsia="Aptos" w:cstheme="minorHAnsi"/>
          <w:b/>
          <w:bCs/>
          <w:kern w:val="2"/>
          <w:sz w:val="22"/>
          <w:szCs w:val="22"/>
          <w14:ligatures w14:val="standardContextual"/>
        </w:rPr>
        <w:t xml:space="preserve">, </w:t>
      </w:r>
      <w:r w:rsidR="00937C21" w:rsidRPr="002C2452">
        <w:rPr>
          <w:rFonts w:eastAsia="Aptos" w:cstheme="minorHAnsi"/>
          <w:b/>
          <w:bCs/>
          <w:kern w:val="2"/>
          <w:sz w:val="22"/>
          <w:szCs w:val="22"/>
          <w14:ligatures w14:val="standardContextual"/>
        </w:rPr>
        <w:t>Punta Grò</w:t>
      </w:r>
    </w:p>
    <w:p w14:paraId="74969BC2" w14:textId="77777777" w:rsidR="002C2452" w:rsidRPr="002C2452" w:rsidRDefault="002C2452" w:rsidP="002C2452">
      <w:pPr>
        <w:contextualSpacing/>
        <w:jc w:val="both"/>
        <w:rPr>
          <w:rFonts w:eastAsia="Aptos" w:cstheme="minorHAnsi"/>
          <w:b/>
          <w:bCs/>
          <w:kern w:val="2"/>
          <w:sz w:val="22"/>
          <w:szCs w:val="22"/>
          <w14:ligatures w14:val="standardContextual"/>
        </w:rPr>
      </w:pPr>
      <w:r w:rsidRPr="002C2452">
        <w:rPr>
          <w:rFonts w:eastAsia="Aptos" w:cstheme="minorHAnsi"/>
          <w:b/>
          <w:bCs/>
          <w:kern w:val="2"/>
          <w:sz w:val="22"/>
          <w:szCs w:val="22"/>
          <w14:ligatures w14:val="standardContextual"/>
        </w:rPr>
        <w:t>Dedicato a Lillo Marciano e Albert Florian Mihai</w:t>
      </w:r>
    </w:p>
    <w:p w14:paraId="50E26A38" w14:textId="77777777" w:rsidR="002C2452" w:rsidRPr="002C2452" w:rsidRDefault="002C2452" w:rsidP="002C2452">
      <w:pPr>
        <w:contextualSpacing/>
        <w:jc w:val="both"/>
        <w:rPr>
          <w:rFonts w:eastAsia="Aptos" w:cstheme="minorHAnsi"/>
          <w:kern w:val="2"/>
          <w:sz w:val="22"/>
          <w:szCs w:val="22"/>
          <w14:ligatures w14:val="standardContextual"/>
        </w:rPr>
      </w:pPr>
      <w:r w:rsidRPr="002C2452">
        <w:rPr>
          <w:rFonts w:eastAsia="Aptos" w:cstheme="minorHAnsi"/>
          <w:kern w:val="2"/>
          <w:sz w:val="22"/>
          <w:szCs w:val="22"/>
          <w14:ligatures w14:val="standardContextual"/>
        </w:rPr>
        <w:t>Danilo Rossi &amp; The New Gipsy Project</w:t>
      </w:r>
    </w:p>
    <w:p w14:paraId="6D966772" w14:textId="2DC95535" w:rsidR="003D259D" w:rsidRDefault="002C2452" w:rsidP="00F9565D">
      <w:pPr>
        <w:contextualSpacing/>
        <w:jc w:val="both"/>
        <w:rPr>
          <w:rFonts w:eastAsia="Aptos" w:cstheme="minorHAnsi"/>
          <w:kern w:val="2"/>
          <w:sz w:val="22"/>
          <w:szCs w:val="22"/>
          <w14:ligatures w14:val="standardContextual"/>
        </w:rPr>
      </w:pPr>
      <w:r w:rsidRPr="002C2452">
        <w:rPr>
          <w:rFonts w:eastAsia="Aptos" w:cstheme="minorHAnsi"/>
          <w:kern w:val="2"/>
          <w:sz w:val="22"/>
          <w:szCs w:val="22"/>
          <w14:ligatures w14:val="standardContextual"/>
        </w:rPr>
        <w:t>Danilo Rossi, viola – Ion Lixandru, fisarmonica – Marian Serban, cymbalom – Nicolae Petre, contrabbasso</w:t>
      </w:r>
    </w:p>
    <w:p w14:paraId="2E1F6BB7" w14:textId="77777777" w:rsidR="00AB0BC5" w:rsidRDefault="00AB0BC5" w:rsidP="00F9565D">
      <w:pPr>
        <w:contextualSpacing/>
        <w:jc w:val="both"/>
        <w:rPr>
          <w:rFonts w:eastAsia="Aptos" w:cstheme="minorHAnsi"/>
          <w:kern w:val="2"/>
          <w:sz w:val="22"/>
          <w:szCs w:val="22"/>
          <w14:ligatures w14:val="standardContextual"/>
        </w:rPr>
      </w:pPr>
    </w:p>
    <w:p w14:paraId="73E3C866" w14:textId="77777777" w:rsidR="00AB0BC5" w:rsidRPr="00494725" w:rsidRDefault="00AB0BC5" w:rsidP="00AB0BC5">
      <w:pPr>
        <w:contextualSpacing/>
        <w:jc w:val="both"/>
        <w:rPr>
          <w:rFonts w:eastAsia="Aptos" w:cstheme="minorHAnsi"/>
          <w:b/>
          <w:bCs/>
          <w:i/>
          <w:iCs/>
          <w:kern w:val="2"/>
          <w:sz w:val="22"/>
          <w:szCs w:val="22"/>
          <w14:ligatures w14:val="standardContextual"/>
        </w:rPr>
      </w:pPr>
      <w:r w:rsidRPr="002C2452">
        <w:rPr>
          <w:rFonts w:eastAsia="Aptos" w:cstheme="minorHAnsi"/>
          <w:b/>
          <w:bCs/>
          <w:i/>
          <w:iCs/>
          <w:kern w:val="2"/>
          <w:sz w:val="22"/>
          <w:szCs w:val="22"/>
          <w14:ligatures w14:val="standardContextual"/>
        </w:rPr>
        <w:t xml:space="preserve">BISOGNA SAPER </w:t>
      </w:r>
      <w:r w:rsidRPr="00494725">
        <w:rPr>
          <w:rFonts w:eastAsia="Aptos" w:cstheme="minorHAnsi"/>
          <w:b/>
          <w:bCs/>
          <w:i/>
          <w:iCs/>
          <w:kern w:val="2"/>
          <w:sz w:val="22"/>
          <w:szCs w:val="22"/>
          <w14:ligatures w14:val="standardContextual"/>
        </w:rPr>
        <w:t xml:space="preserve">SOGNARE - </w:t>
      </w:r>
      <w:r w:rsidRPr="00494725">
        <w:rPr>
          <w:rFonts w:eastAsia="Aptos" w:cstheme="minorHAnsi"/>
          <w:b/>
          <w:bCs/>
          <w:kern w:val="2"/>
          <w:sz w:val="22"/>
          <w:szCs w:val="22"/>
          <w14:ligatures w14:val="standardContextual"/>
        </w:rPr>
        <w:t>Comune</w:t>
      </w:r>
      <w:r w:rsidRPr="002C2452">
        <w:rPr>
          <w:rFonts w:eastAsia="Aptos" w:cstheme="minorHAnsi"/>
          <w:b/>
          <w:bCs/>
          <w:kern w:val="2"/>
          <w:sz w:val="22"/>
          <w:szCs w:val="22"/>
          <w14:ligatures w14:val="standardContextual"/>
        </w:rPr>
        <w:t xml:space="preserve"> di Sirmione, in collaborazione con la Direzione regionale Musei Lombardia e la Direzione del Castello Scaligero</w:t>
      </w:r>
    </w:p>
    <w:p w14:paraId="2D7B727C" w14:textId="59686483" w:rsidR="00AB0BC5" w:rsidRPr="00F9565D" w:rsidRDefault="00AB0BC5" w:rsidP="00F9565D">
      <w:pPr>
        <w:contextualSpacing/>
        <w:jc w:val="both"/>
        <w:rPr>
          <w:rFonts w:eastAsia="Aptos" w:cstheme="minorHAnsi"/>
          <w:kern w:val="2"/>
          <w:sz w:val="22"/>
          <w:szCs w:val="22"/>
          <w14:ligatures w14:val="standardContextual"/>
        </w:rPr>
      </w:pPr>
      <w:r w:rsidRPr="002C2452">
        <w:rPr>
          <w:rFonts w:eastAsia="Aptos" w:cstheme="minorHAnsi"/>
          <w:kern w:val="2"/>
          <w:sz w:val="22"/>
          <w:szCs w:val="22"/>
          <w14:ligatures w14:val="standardContextual"/>
        </w:rPr>
        <w:t xml:space="preserve">Per tutto il periodo del progetto </w:t>
      </w:r>
      <w:r w:rsidRPr="000E56A5">
        <w:rPr>
          <w:rFonts w:eastAsia="Aptos" w:cstheme="minorHAnsi"/>
          <w:b/>
          <w:bCs/>
          <w:i/>
          <w:iCs/>
          <w:kern w:val="2"/>
          <w:sz w:val="22"/>
          <w:szCs w:val="22"/>
          <w14:ligatures w14:val="standardContextual"/>
        </w:rPr>
        <w:t>Back to Pietra&amp;Co.</w:t>
      </w:r>
      <w:r w:rsidRPr="002C2452">
        <w:rPr>
          <w:rFonts w:eastAsia="Aptos" w:cstheme="minorHAnsi"/>
          <w:kern w:val="2"/>
          <w:sz w:val="22"/>
          <w:szCs w:val="22"/>
          <w14:ligatures w14:val="standardContextual"/>
        </w:rPr>
        <w:t xml:space="preserve"> chi arriverà a Sirmione nelle ore serali e notturne troverà il maestoso Castello Scaligero illuminato dalla scritta evocativa del pensiero di Lillo Marciano, che abbraccia ogni visitatore con un messaggio universale e inequivocabile: </w:t>
      </w:r>
      <w:r w:rsidRPr="002C2452">
        <w:rPr>
          <w:rFonts w:eastAsia="Aptos" w:cstheme="minorHAnsi"/>
          <w:i/>
          <w:iCs/>
          <w:kern w:val="2"/>
          <w:sz w:val="22"/>
          <w:szCs w:val="22"/>
          <w14:ligatures w14:val="standardContextual"/>
        </w:rPr>
        <w:t>Bisogna saper sognare</w:t>
      </w:r>
      <w:r w:rsidRPr="002C2452">
        <w:rPr>
          <w:rFonts w:eastAsia="Aptos" w:cstheme="minorHAnsi"/>
          <w:kern w:val="2"/>
          <w:sz w:val="22"/>
          <w:szCs w:val="22"/>
          <w14:ligatures w14:val="standardContextual"/>
        </w:rPr>
        <w:t>.</w:t>
      </w:r>
    </w:p>
    <w:sectPr w:rsidR="00AB0BC5" w:rsidRPr="00F9565D" w:rsidSect="00AF0E5A">
      <w:headerReference w:type="default" r:id="rId8"/>
      <w:footerReference w:type="default" r:id="rId9"/>
      <w:pgSz w:w="11906" w:h="16838"/>
      <w:pgMar w:top="1266" w:right="1134" w:bottom="1134" w:left="1134" w:header="14"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046B8" w14:textId="77777777" w:rsidR="00B915F1" w:rsidRDefault="00B915F1" w:rsidP="00AF0E5A">
      <w:r>
        <w:separator/>
      </w:r>
    </w:p>
  </w:endnote>
  <w:endnote w:type="continuationSeparator" w:id="0">
    <w:p w14:paraId="615C8F26" w14:textId="77777777" w:rsidR="00B915F1" w:rsidRDefault="00B915F1" w:rsidP="00AF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D1169" w14:textId="67AB104C" w:rsidR="00AF0E5A" w:rsidRDefault="00695E47" w:rsidP="00AF0E5A">
    <w:pPr>
      <w:pStyle w:val="Pidipagina"/>
      <w:ind w:left="-1134"/>
    </w:pPr>
    <w:r>
      <w:rPr>
        <w:noProof/>
      </w:rPr>
      <w:drawing>
        <wp:inline distT="0" distB="0" distL="0" distR="0" wp14:anchorId="289D17CA" wp14:editId="21A11095">
          <wp:extent cx="7560003" cy="130473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
                    <a:extLst>
                      <a:ext uri="{28A0092B-C50C-407E-A947-70E740481C1C}">
                        <a14:useLocalDpi xmlns:a14="http://schemas.microsoft.com/office/drawing/2010/main" val="0"/>
                      </a:ext>
                    </a:extLst>
                  </a:blip>
                  <a:srcRect l="6360" r="5265"/>
                  <a:stretch/>
                </pic:blipFill>
                <pic:spPr bwMode="auto">
                  <a:xfrm>
                    <a:off x="0" y="0"/>
                    <a:ext cx="7635777" cy="131781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413B5" w14:textId="77777777" w:rsidR="00B915F1" w:rsidRDefault="00B915F1" w:rsidP="00AF0E5A">
      <w:r>
        <w:separator/>
      </w:r>
    </w:p>
  </w:footnote>
  <w:footnote w:type="continuationSeparator" w:id="0">
    <w:p w14:paraId="47F7D906" w14:textId="77777777" w:rsidR="00B915F1" w:rsidRDefault="00B915F1" w:rsidP="00AF0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72C51" w14:textId="40EBFC3A" w:rsidR="00AF0E5A" w:rsidRDefault="00695E47" w:rsidP="00AF0E5A">
    <w:pPr>
      <w:pStyle w:val="Intestazione"/>
      <w:ind w:left="-1134"/>
    </w:pPr>
    <w:r>
      <w:rPr>
        <w:noProof/>
      </w:rPr>
      <w:drawing>
        <wp:inline distT="0" distB="0" distL="0" distR="0" wp14:anchorId="383821DA" wp14:editId="1BC2B922">
          <wp:extent cx="7553518" cy="137612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
                    <a:extLst>
                      <a:ext uri="{28A0092B-C50C-407E-A947-70E740481C1C}">
                        <a14:useLocalDpi xmlns:a14="http://schemas.microsoft.com/office/drawing/2010/main" val="0"/>
                      </a:ext>
                    </a:extLst>
                  </a:blip>
                  <a:srcRect l="3191" r="3409"/>
                  <a:stretch/>
                </pic:blipFill>
                <pic:spPr bwMode="auto">
                  <a:xfrm>
                    <a:off x="0" y="0"/>
                    <a:ext cx="7670522" cy="1397443"/>
                  </a:xfrm>
                  <a:prstGeom prst="rect">
                    <a:avLst/>
                  </a:prstGeom>
                  <a:ln>
                    <a:noFill/>
                  </a:ln>
                  <a:extLst>
                    <a:ext uri="{53640926-AAD7-44D8-BBD7-CCE9431645EC}">
                      <a14:shadowObscured xmlns:a14="http://schemas.microsoft.com/office/drawing/2010/main"/>
                    </a:ext>
                  </a:extLst>
                </pic:spPr>
              </pic:pic>
            </a:graphicData>
          </a:graphic>
        </wp:inline>
      </w:drawing>
    </w:r>
  </w:p>
  <w:p w14:paraId="0968F024" w14:textId="3B05231E" w:rsidR="00AF0E5A" w:rsidRDefault="00AF0E5A" w:rsidP="00AF0E5A">
    <w:pPr>
      <w:pStyle w:val="Intestazione"/>
      <w:ind w:left="-1134"/>
    </w:pPr>
  </w:p>
  <w:p w14:paraId="4F2110F0" w14:textId="77777777" w:rsidR="00AF0E5A" w:rsidRDefault="00AF0E5A" w:rsidP="00AF0E5A">
    <w:pPr>
      <w:pStyle w:val="Intestazione"/>
      <w:ind w:lef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5A"/>
    <w:rsid w:val="00015854"/>
    <w:rsid w:val="00016CB2"/>
    <w:rsid w:val="00051757"/>
    <w:rsid w:val="000D348B"/>
    <w:rsid w:val="000E198C"/>
    <w:rsid w:val="000E56A5"/>
    <w:rsid w:val="000E74E0"/>
    <w:rsid w:val="0010408C"/>
    <w:rsid w:val="00186502"/>
    <w:rsid w:val="002B5596"/>
    <w:rsid w:val="002C2452"/>
    <w:rsid w:val="00303A14"/>
    <w:rsid w:val="00310FCA"/>
    <w:rsid w:val="003D259D"/>
    <w:rsid w:val="00434234"/>
    <w:rsid w:val="00494725"/>
    <w:rsid w:val="00506D9D"/>
    <w:rsid w:val="006548EF"/>
    <w:rsid w:val="0065737D"/>
    <w:rsid w:val="00676E9E"/>
    <w:rsid w:val="00695E47"/>
    <w:rsid w:val="00937C21"/>
    <w:rsid w:val="009A7582"/>
    <w:rsid w:val="009C5D10"/>
    <w:rsid w:val="00A11015"/>
    <w:rsid w:val="00A67EC5"/>
    <w:rsid w:val="00A86164"/>
    <w:rsid w:val="00AB0BC5"/>
    <w:rsid w:val="00AF0E5A"/>
    <w:rsid w:val="00B915F1"/>
    <w:rsid w:val="00B957D2"/>
    <w:rsid w:val="00D52D6C"/>
    <w:rsid w:val="00DC2DF1"/>
    <w:rsid w:val="00E05F59"/>
    <w:rsid w:val="00E8598D"/>
    <w:rsid w:val="00F956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3A40"/>
  <w15:chartTrackingRefBased/>
  <w15:docId w15:val="{3FFEC33B-1B4D-7B48-AB27-832D1592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0E5A"/>
    <w:pPr>
      <w:tabs>
        <w:tab w:val="center" w:pos="4819"/>
        <w:tab w:val="right" w:pos="9638"/>
      </w:tabs>
    </w:pPr>
  </w:style>
  <w:style w:type="character" w:customStyle="1" w:styleId="IntestazioneCarattere">
    <w:name w:val="Intestazione Carattere"/>
    <w:basedOn w:val="Carpredefinitoparagrafo"/>
    <w:link w:val="Intestazione"/>
    <w:uiPriority w:val="99"/>
    <w:rsid w:val="00AF0E5A"/>
  </w:style>
  <w:style w:type="paragraph" w:styleId="Pidipagina">
    <w:name w:val="footer"/>
    <w:basedOn w:val="Normale"/>
    <w:link w:val="PidipaginaCarattere"/>
    <w:uiPriority w:val="99"/>
    <w:unhideWhenUsed/>
    <w:rsid w:val="00AF0E5A"/>
    <w:pPr>
      <w:tabs>
        <w:tab w:val="center" w:pos="4819"/>
        <w:tab w:val="right" w:pos="9638"/>
      </w:tabs>
    </w:pPr>
  </w:style>
  <w:style w:type="character" w:customStyle="1" w:styleId="PidipaginaCarattere">
    <w:name w:val="Piè di pagina Carattere"/>
    <w:basedOn w:val="Carpredefinitoparagrafo"/>
    <w:link w:val="Pidipagina"/>
    <w:uiPriority w:val="99"/>
    <w:rsid w:val="00AF0E5A"/>
  </w:style>
  <w:style w:type="paragraph" w:customStyle="1" w:styleId="paragraph">
    <w:name w:val="paragraph"/>
    <w:basedOn w:val="Normale"/>
    <w:rsid w:val="002C2452"/>
    <w:pPr>
      <w:spacing w:before="100" w:beforeAutospacing="1" w:after="100" w:afterAutospacing="1"/>
    </w:pPr>
    <w:rPr>
      <w:rFonts w:ascii="Times New Roman" w:eastAsia="Times New Roman" w:hAnsi="Times New Roman" w:cs="Times New Roman"/>
      <w:lang w:eastAsia="it-IT"/>
    </w:rPr>
  </w:style>
  <w:style w:type="character" w:customStyle="1" w:styleId="normaltextrun">
    <w:name w:val="normaltextrun"/>
    <w:basedOn w:val="Carpredefinitoparagrafo"/>
    <w:rsid w:val="002C2452"/>
  </w:style>
  <w:style w:type="character" w:customStyle="1" w:styleId="eop">
    <w:name w:val="eop"/>
    <w:basedOn w:val="Carpredefinitoparagrafo"/>
    <w:rsid w:val="002C2452"/>
  </w:style>
  <w:style w:type="character" w:styleId="Collegamentoipertestuale">
    <w:name w:val="Hyperlink"/>
    <w:basedOn w:val="Carpredefinitoparagrafo"/>
    <w:uiPriority w:val="99"/>
    <w:unhideWhenUsed/>
    <w:rsid w:val="00D52D6C"/>
    <w:rPr>
      <w:color w:val="0563C1" w:themeColor="hyperlink"/>
      <w:u w:val="single"/>
    </w:rPr>
  </w:style>
  <w:style w:type="character" w:styleId="Menzionenonrisolta">
    <w:name w:val="Unresolved Mention"/>
    <w:basedOn w:val="Carpredefinitoparagrafo"/>
    <w:uiPriority w:val="99"/>
    <w:semiHidden/>
    <w:unhideWhenUsed/>
    <w:rsid w:val="00D52D6C"/>
    <w:rPr>
      <w:color w:val="605E5C"/>
      <w:shd w:val="clear" w:color="auto" w:fill="E1DFDD"/>
    </w:rPr>
  </w:style>
  <w:style w:type="character" w:styleId="Collegamentovisitato">
    <w:name w:val="FollowedHyperlink"/>
    <w:basedOn w:val="Carpredefinitoparagrafo"/>
    <w:uiPriority w:val="99"/>
    <w:semiHidden/>
    <w:unhideWhenUsed/>
    <w:rsid w:val="00D52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orziomarmisti.org/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sitsirmion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Organizzazione Ellisse</dc:creator>
  <cp:keywords/>
  <dc:description/>
  <cp:lastModifiedBy>Account Ellisse</cp:lastModifiedBy>
  <cp:revision>25</cp:revision>
  <cp:lastPrinted>2024-05-24T07:54:00Z</cp:lastPrinted>
  <dcterms:created xsi:type="dcterms:W3CDTF">2024-05-24T07:55:00Z</dcterms:created>
  <dcterms:modified xsi:type="dcterms:W3CDTF">2024-05-29T15:53:00Z</dcterms:modified>
</cp:coreProperties>
</file>