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E20E95" w14:textId="77777777" w:rsidR="00BA38FF" w:rsidRPr="000746E4" w:rsidRDefault="00BA38FF" w:rsidP="00E53F4C">
      <w:pPr>
        <w:jc w:val="right"/>
        <w:rPr>
          <w:rFonts w:cstheme="minorHAnsi"/>
          <w:i/>
          <w:iCs/>
          <w:sz w:val="20"/>
          <w:szCs w:val="20"/>
        </w:rPr>
      </w:pPr>
      <w:r w:rsidRPr="000746E4">
        <w:rPr>
          <w:i/>
          <w:iCs/>
          <w:sz w:val="20"/>
          <w:szCs w:val="20"/>
        </w:rPr>
        <w:t xml:space="preserve">   Sirmione (BS), 31 maggio 2024 </w:t>
      </w:r>
    </w:p>
    <w:p w14:paraId="195648D7" w14:textId="77777777" w:rsidR="00BA38FF" w:rsidRPr="00443CB3" w:rsidRDefault="00BA38FF" w:rsidP="00E53F4C">
      <w:pPr>
        <w:jc w:val="center"/>
        <w:rPr>
          <w:rFonts w:cstheme="minorHAnsi"/>
        </w:rPr>
      </w:pPr>
    </w:p>
    <w:p w14:paraId="442F0026" w14:textId="77777777" w:rsidR="00FA5FC7" w:rsidRDefault="00FA5FC7" w:rsidP="00E53F4C">
      <w:pPr>
        <w:jc w:val="center"/>
        <w:rPr>
          <w:rFonts w:cstheme="minorHAnsi"/>
          <w:b/>
          <w:bCs/>
          <w:u w:val="single"/>
        </w:rPr>
      </w:pPr>
    </w:p>
    <w:p w14:paraId="1E352A5D" w14:textId="03B7FB44" w:rsidR="00BA38FF" w:rsidRPr="000350C7" w:rsidRDefault="00BA38FF" w:rsidP="00E53F4C">
      <w:pPr>
        <w:jc w:val="center"/>
        <w:rPr>
          <w:rFonts w:cstheme="minorHAnsi"/>
          <w:b/>
          <w:bCs/>
          <w:u w:val="single"/>
        </w:rPr>
      </w:pPr>
      <w:r w:rsidRPr="000350C7">
        <w:rPr>
          <w:rFonts w:cstheme="minorHAnsi"/>
          <w:b/>
          <w:bCs/>
          <w:u w:val="single"/>
        </w:rPr>
        <w:t>COMUNICATO STAMPA </w:t>
      </w:r>
    </w:p>
    <w:p w14:paraId="78A6E57C" w14:textId="77777777" w:rsidR="00BA38FF" w:rsidRPr="00443CB3" w:rsidRDefault="00BA38FF" w:rsidP="00E53F4C">
      <w:pPr>
        <w:jc w:val="center"/>
        <w:rPr>
          <w:b/>
          <w:bCs/>
          <w:sz w:val="28"/>
          <w:szCs w:val="28"/>
        </w:rPr>
      </w:pPr>
    </w:p>
    <w:p w14:paraId="6B6881C3" w14:textId="77777777" w:rsidR="00FA5FC7" w:rsidRDefault="00FA5FC7" w:rsidP="00E53F4C">
      <w:pPr>
        <w:jc w:val="center"/>
        <w:rPr>
          <w:b/>
          <w:bCs/>
          <w:sz w:val="32"/>
          <w:szCs w:val="32"/>
        </w:rPr>
      </w:pPr>
    </w:p>
    <w:p w14:paraId="35BEACA0" w14:textId="3DC05BE6" w:rsidR="00BA38FF" w:rsidRPr="00864D5D" w:rsidRDefault="00BA38FF" w:rsidP="00E53F4C">
      <w:pPr>
        <w:jc w:val="center"/>
        <w:rPr>
          <w:b/>
          <w:bCs/>
          <w:sz w:val="32"/>
          <w:szCs w:val="32"/>
        </w:rPr>
      </w:pPr>
      <w:r w:rsidRPr="00864D5D">
        <w:rPr>
          <w:b/>
          <w:bCs/>
          <w:sz w:val="32"/>
          <w:szCs w:val="32"/>
        </w:rPr>
        <w:t xml:space="preserve">INAUGURATA “BACK TO PIETRA &amp; Co. - PUBLIC ART A SIRMIONE” </w:t>
      </w:r>
    </w:p>
    <w:p w14:paraId="6EF14339" w14:textId="179251EF" w:rsidR="00BA38FF" w:rsidRPr="000350C7" w:rsidRDefault="00BA38FF" w:rsidP="00E53F4C">
      <w:pPr>
        <w:jc w:val="center"/>
        <w:rPr>
          <w:b/>
          <w:bCs/>
          <w:sz w:val="32"/>
          <w:szCs w:val="32"/>
        </w:rPr>
      </w:pPr>
      <w:r w:rsidRPr="000350C7">
        <w:rPr>
          <w:b/>
          <w:bCs/>
          <w:sz w:val="32"/>
          <w:szCs w:val="32"/>
        </w:rPr>
        <w:t>Mostra a cielo aperto da Punta Grò alle Grotte di Catullo</w:t>
      </w:r>
    </w:p>
    <w:p w14:paraId="38ACDE63" w14:textId="77777777" w:rsidR="00BA38FF" w:rsidRDefault="00BA38FF" w:rsidP="00E53F4C"/>
    <w:p w14:paraId="46AA28C7" w14:textId="77777777" w:rsidR="00DF36E2" w:rsidRDefault="00DF36E2" w:rsidP="00E53F4C">
      <w:pPr>
        <w:jc w:val="both"/>
        <w:rPr>
          <w:rFonts w:cstheme="minorHAnsi"/>
          <w:sz w:val="22"/>
          <w:szCs w:val="22"/>
        </w:rPr>
      </w:pPr>
    </w:p>
    <w:p w14:paraId="3694F1C2" w14:textId="77777777" w:rsidR="00FA5FC7" w:rsidRDefault="00FA5FC7" w:rsidP="00E53F4C">
      <w:pPr>
        <w:jc w:val="both"/>
        <w:rPr>
          <w:rFonts w:cstheme="minorHAnsi"/>
          <w:sz w:val="22"/>
          <w:szCs w:val="22"/>
        </w:rPr>
      </w:pPr>
    </w:p>
    <w:p w14:paraId="0613F3A0" w14:textId="0E3C0B01" w:rsidR="00BA38FF" w:rsidRPr="00DF36E2" w:rsidRDefault="00BA38FF" w:rsidP="00E53F4C">
      <w:pPr>
        <w:jc w:val="both"/>
        <w:rPr>
          <w:rFonts w:cstheme="minorHAnsi"/>
          <w:sz w:val="22"/>
          <w:szCs w:val="22"/>
        </w:rPr>
      </w:pPr>
      <w:r w:rsidRPr="00DF36E2">
        <w:rPr>
          <w:rFonts w:cstheme="minorHAnsi"/>
          <w:sz w:val="22"/>
          <w:szCs w:val="22"/>
        </w:rPr>
        <w:t xml:space="preserve">È stata ufficialmente inaugurata a Sirmione (BS) la mostra </w:t>
      </w:r>
      <w:r w:rsidRPr="00DF36E2">
        <w:rPr>
          <w:rFonts w:cstheme="minorHAnsi"/>
          <w:b/>
          <w:bCs/>
          <w:i/>
          <w:iCs/>
          <w:sz w:val="22"/>
          <w:szCs w:val="22"/>
        </w:rPr>
        <w:t>Back to Pietra &amp; Co</w:t>
      </w:r>
      <w:r w:rsidRPr="00DF36E2">
        <w:rPr>
          <w:rFonts w:cstheme="minorHAnsi"/>
          <w:i/>
          <w:iCs/>
          <w:sz w:val="22"/>
          <w:szCs w:val="22"/>
        </w:rPr>
        <w:t>.</w:t>
      </w:r>
      <w:r w:rsidRPr="00DF36E2">
        <w:rPr>
          <w:rFonts w:cstheme="minorHAnsi"/>
          <w:sz w:val="22"/>
          <w:szCs w:val="22"/>
        </w:rPr>
        <w:t xml:space="preserve">, un percorso espositivo a cielo aperto che </w:t>
      </w:r>
      <w:r w:rsidRPr="00DF36E2">
        <w:rPr>
          <w:sz w:val="22"/>
          <w:szCs w:val="22"/>
        </w:rPr>
        <w:t xml:space="preserve">da Punta Grò alle Grotte di Catullo </w:t>
      </w:r>
      <w:r w:rsidRPr="00DF36E2">
        <w:rPr>
          <w:rFonts w:cstheme="minorHAnsi"/>
          <w:sz w:val="22"/>
          <w:szCs w:val="22"/>
        </w:rPr>
        <w:t>presenta 26 opere di 15 artisti.</w:t>
      </w:r>
      <w:r w:rsidR="005338E8">
        <w:rPr>
          <w:rFonts w:cstheme="minorHAnsi"/>
          <w:sz w:val="22"/>
          <w:szCs w:val="22"/>
        </w:rPr>
        <w:t xml:space="preserve"> </w:t>
      </w:r>
      <w:r w:rsidRPr="00DF36E2">
        <w:rPr>
          <w:rFonts w:cstheme="minorHAnsi"/>
          <w:b/>
          <w:bCs/>
          <w:i/>
          <w:iCs/>
          <w:sz w:val="22"/>
          <w:szCs w:val="22"/>
        </w:rPr>
        <w:t>Back to Pietra &amp; Co</w:t>
      </w:r>
      <w:r w:rsidRPr="00DF36E2">
        <w:rPr>
          <w:rFonts w:cstheme="minorHAnsi"/>
          <w:i/>
          <w:iCs/>
          <w:sz w:val="22"/>
          <w:szCs w:val="22"/>
        </w:rPr>
        <w:t xml:space="preserve">. </w:t>
      </w:r>
      <w:r w:rsidRPr="00DF36E2">
        <w:rPr>
          <w:rFonts w:cstheme="minorHAnsi"/>
          <w:sz w:val="22"/>
          <w:szCs w:val="22"/>
        </w:rPr>
        <w:t xml:space="preserve">nasce nel segno di </w:t>
      </w:r>
      <w:r w:rsidRPr="00DF36E2">
        <w:rPr>
          <w:rFonts w:cstheme="minorHAnsi"/>
          <w:b/>
          <w:bCs/>
          <w:sz w:val="22"/>
          <w:szCs w:val="22"/>
        </w:rPr>
        <w:t>Lillo Marciano</w:t>
      </w:r>
      <w:r w:rsidRPr="00DF36E2">
        <w:rPr>
          <w:rFonts w:cstheme="minorHAnsi"/>
          <w:sz w:val="22"/>
          <w:szCs w:val="22"/>
        </w:rPr>
        <w:t xml:space="preserve">, curatore e ideatore delle precedenti edizioni di </w:t>
      </w:r>
      <w:r w:rsidRPr="00DF36E2">
        <w:rPr>
          <w:rFonts w:cstheme="minorHAnsi"/>
          <w:i/>
          <w:iCs/>
          <w:sz w:val="22"/>
          <w:szCs w:val="22"/>
        </w:rPr>
        <w:t>Pietra&amp;Co</w:t>
      </w:r>
      <w:r w:rsidRPr="00DF36E2">
        <w:rPr>
          <w:rFonts w:cstheme="minorHAnsi"/>
          <w:sz w:val="22"/>
          <w:szCs w:val="22"/>
        </w:rPr>
        <w:t xml:space="preserve">. e di molte iniziative della Via del Marmo. </w:t>
      </w:r>
    </w:p>
    <w:p w14:paraId="4675F294" w14:textId="77777777" w:rsidR="00BA38FF" w:rsidRPr="00DF36E2" w:rsidRDefault="00BA38FF" w:rsidP="00E53F4C">
      <w:pPr>
        <w:jc w:val="both"/>
        <w:rPr>
          <w:rFonts w:cstheme="minorHAnsi"/>
          <w:sz w:val="22"/>
          <w:szCs w:val="22"/>
        </w:rPr>
      </w:pPr>
    </w:p>
    <w:p w14:paraId="35E7ED1C" w14:textId="77777777" w:rsidR="00BA38FF" w:rsidRPr="00DF36E2" w:rsidRDefault="00BA38FF" w:rsidP="00E53F4C">
      <w:pPr>
        <w:jc w:val="both"/>
        <w:rPr>
          <w:rFonts w:cstheme="minorHAnsi"/>
          <w:sz w:val="22"/>
          <w:szCs w:val="22"/>
        </w:rPr>
      </w:pPr>
      <w:r w:rsidRPr="00DF36E2">
        <w:rPr>
          <w:rFonts w:cstheme="minorHAnsi"/>
          <w:sz w:val="22"/>
          <w:szCs w:val="22"/>
        </w:rPr>
        <w:t xml:space="preserve">Il progetto, a cura di </w:t>
      </w:r>
      <w:r w:rsidRPr="00DF36E2">
        <w:rPr>
          <w:rFonts w:cstheme="minorHAnsi"/>
          <w:b/>
          <w:bCs/>
          <w:sz w:val="22"/>
          <w:szCs w:val="22"/>
        </w:rPr>
        <w:t>Valentina Marciano</w:t>
      </w:r>
      <w:r w:rsidRPr="00DF36E2">
        <w:rPr>
          <w:rFonts w:cstheme="minorHAnsi"/>
          <w:sz w:val="22"/>
          <w:szCs w:val="22"/>
        </w:rPr>
        <w:t xml:space="preserve"> e </w:t>
      </w:r>
      <w:r w:rsidRPr="00DF36E2">
        <w:rPr>
          <w:rFonts w:cstheme="minorHAnsi"/>
          <w:b/>
          <w:bCs/>
          <w:sz w:val="22"/>
          <w:szCs w:val="22"/>
        </w:rPr>
        <w:t>Paola Cavalli</w:t>
      </w:r>
      <w:r w:rsidRPr="00DF36E2">
        <w:rPr>
          <w:rFonts w:cstheme="minorHAnsi"/>
          <w:sz w:val="22"/>
          <w:szCs w:val="22"/>
        </w:rPr>
        <w:t xml:space="preserve">, con la collaborazione di </w:t>
      </w:r>
      <w:r w:rsidRPr="00DF36E2">
        <w:rPr>
          <w:rFonts w:cstheme="minorHAnsi"/>
          <w:b/>
          <w:bCs/>
          <w:sz w:val="22"/>
          <w:szCs w:val="22"/>
        </w:rPr>
        <w:t>Franco Ghirardi</w:t>
      </w:r>
      <w:r w:rsidRPr="00DF36E2">
        <w:rPr>
          <w:rFonts w:cstheme="minorHAnsi"/>
          <w:sz w:val="22"/>
          <w:szCs w:val="22"/>
        </w:rPr>
        <w:t xml:space="preserve">, imprenditore e artista, è organizzato dal </w:t>
      </w:r>
      <w:r w:rsidRPr="00DF36E2">
        <w:rPr>
          <w:rFonts w:cstheme="minorHAnsi"/>
          <w:b/>
          <w:bCs/>
          <w:sz w:val="22"/>
          <w:szCs w:val="22"/>
        </w:rPr>
        <w:t>Consorzio Marmisti Bresciani</w:t>
      </w:r>
      <w:r w:rsidRPr="00DF36E2">
        <w:rPr>
          <w:rFonts w:cstheme="minorHAnsi"/>
          <w:sz w:val="22"/>
          <w:szCs w:val="22"/>
        </w:rPr>
        <w:t xml:space="preserve"> e dal </w:t>
      </w:r>
      <w:r w:rsidRPr="00DF36E2">
        <w:rPr>
          <w:rFonts w:cstheme="minorHAnsi"/>
          <w:b/>
          <w:bCs/>
          <w:sz w:val="22"/>
          <w:szCs w:val="22"/>
        </w:rPr>
        <w:t>Comune di Sirmione</w:t>
      </w:r>
      <w:r w:rsidRPr="00DF36E2">
        <w:rPr>
          <w:rFonts w:cstheme="minorHAnsi"/>
          <w:sz w:val="22"/>
          <w:szCs w:val="22"/>
        </w:rPr>
        <w:t xml:space="preserve"> con la partecipazione della </w:t>
      </w:r>
      <w:r w:rsidRPr="00DF36E2">
        <w:rPr>
          <w:rFonts w:cstheme="minorHAnsi"/>
          <w:b/>
          <w:bCs/>
          <w:sz w:val="22"/>
          <w:szCs w:val="22"/>
        </w:rPr>
        <w:t>Direzione Regionale Musei Lombardia</w:t>
      </w:r>
      <w:r w:rsidRPr="00DF36E2">
        <w:rPr>
          <w:rFonts w:cstheme="minorHAnsi"/>
          <w:sz w:val="22"/>
          <w:szCs w:val="22"/>
        </w:rPr>
        <w:t xml:space="preserve">, l’istituto del Ministero della Cultura che gestisce – insieme oltre ad altri 13 musei – l’area archeologica delle </w:t>
      </w:r>
      <w:r w:rsidRPr="00DF36E2">
        <w:rPr>
          <w:rFonts w:cstheme="minorHAnsi"/>
          <w:b/>
          <w:bCs/>
          <w:sz w:val="22"/>
          <w:szCs w:val="22"/>
        </w:rPr>
        <w:t>Grotte di Catullo</w:t>
      </w:r>
      <w:r w:rsidRPr="00DF36E2">
        <w:rPr>
          <w:rFonts w:cstheme="minorHAnsi"/>
          <w:sz w:val="22"/>
          <w:szCs w:val="22"/>
        </w:rPr>
        <w:t xml:space="preserve"> a Sirmione.</w:t>
      </w:r>
    </w:p>
    <w:p w14:paraId="1D8020BE" w14:textId="77777777" w:rsidR="00BA38FF" w:rsidRPr="00DF36E2" w:rsidRDefault="00BA38FF" w:rsidP="00E53F4C">
      <w:pPr>
        <w:jc w:val="both"/>
        <w:rPr>
          <w:rFonts w:cstheme="minorHAnsi"/>
          <w:sz w:val="22"/>
          <w:szCs w:val="22"/>
        </w:rPr>
      </w:pPr>
    </w:p>
    <w:p w14:paraId="5774DD22" w14:textId="77777777" w:rsidR="00BA38FF" w:rsidRPr="00DF36E2" w:rsidRDefault="00BA38FF" w:rsidP="00E53F4C">
      <w:pPr>
        <w:jc w:val="both"/>
        <w:rPr>
          <w:rFonts w:cstheme="minorHAnsi"/>
          <w:sz w:val="22"/>
          <w:szCs w:val="22"/>
        </w:rPr>
      </w:pPr>
      <w:r w:rsidRPr="00DF36E2">
        <w:rPr>
          <w:rFonts w:cstheme="minorHAnsi"/>
          <w:sz w:val="22"/>
          <w:szCs w:val="22"/>
        </w:rPr>
        <w:t>Il progetto omaggia la collaborazione pluriennale tra Sirmione e Lillo Marciano, da sempre sostenitore di interazioni tra arte, territorio e pubblico, della bellezza senza tempo della penisola catulliana, della valorizzazione del mondo della pietra bresciana come patrimonio artistico e culturale del futuro e di una dimensione culturale al di fuori dei luoghi deputati e circoscritti all’arte.</w:t>
      </w:r>
    </w:p>
    <w:p w14:paraId="39543F76" w14:textId="77777777" w:rsidR="00BA38FF" w:rsidRPr="00DF36E2" w:rsidRDefault="00BA38FF" w:rsidP="00E53F4C">
      <w:pPr>
        <w:jc w:val="both"/>
        <w:rPr>
          <w:rFonts w:cstheme="minorHAnsi"/>
          <w:sz w:val="22"/>
          <w:szCs w:val="22"/>
        </w:rPr>
      </w:pPr>
    </w:p>
    <w:p w14:paraId="70137119" w14:textId="77777777" w:rsidR="00BA38FF" w:rsidRPr="00DF36E2" w:rsidRDefault="00BA38FF" w:rsidP="00E53F4C">
      <w:pPr>
        <w:jc w:val="both"/>
        <w:rPr>
          <w:rFonts w:cstheme="minorHAnsi"/>
          <w:sz w:val="22"/>
          <w:szCs w:val="22"/>
        </w:rPr>
      </w:pPr>
      <w:r w:rsidRPr="00DF36E2">
        <w:rPr>
          <w:rFonts w:cstheme="minorHAnsi"/>
          <w:sz w:val="22"/>
          <w:szCs w:val="22"/>
        </w:rPr>
        <w:t xml:space="preserve">L'iniziativa propone un </w:t>
      </w:r>
      <w:r w:rsidRPr="00DF36E2">
        <w:rPr>
          <w:rFonts w:cstheme="minorHAnsi"/>
          <w:b/>
          <w:bCs/>
          <w:sz w:val="22"/>
          <w:szCs w:val="22"/>
        </w:rPr>
        <w:t>percorso espositivo a cielo aperto da Punta Grò al centro storico di Sirmione</w:t>
      </w:r>
      <w:r w:rsidRPr="00DF36E2">
        <w:rPr>
          <w:rFonts w:cstheme="minorHAnsi"/>
          <w:sz w:val="22"/>
          <w:szCs w:val="22"/>
        </w:rPr>
        <w:t>. Spiagge, vie, piazze, vicoletti e parchi diventano i luoghi di incontro tra sculture realizzate con la pietra bresciana, installazioni contemporanee e persone, per riannodare il rapporto tra arte e pubblico e rimotivare la scoperta di una creatività al di fuori dei luoghi canonici dell'arte.</w:t>
      </w:r>
    </w:p>
    <w:p w14:paraId="34E6C71E" w14:textId="77777777" w:rsidR="00BA38FF" w:rsidRPr="00DF36E2" w:rsidRDefault="00BA38FF" w:rsidP="00E53F4C">
      <w:pPr>
        <w:jc w:val="both"/>
        <w:rPr>
          <w:rFonts w:cstheme="minorHAnsi"/>
          <w:sz w:val="22"/>
          <w:szCs w:val="22"/>
        </w:rPr>
      </w:pPr>
    </w:p>
    <w:p w14:paraId="14718745" w14:textId="77777777" w:rsidR="00BA38FF" w:rsidRPr="00DF36E2" w:rsidRDefault="00BA38FF" w:rsidP="00E53F4C">
      <w:pPr>
        <w:jc w:val="both"/>
        <w:rPr>
          <w:rFonts w:cstheme="minorHAnsi"/>
          <w:sz w:val="22"/>
          <w:szCs w:val="22"/>
        </w:rPr>
      </w:pPr>
      <w:r w:rsidRPr="00DF36E2">
        <w:rPr>
          <w:rFonts w:cstheme="minorHAnsi"/>
          <w:sz w:val="22"/>
          <w:szCs w:val="22"/>
        </w:rPr>
        <w:t xml:space="preserve">Riportare l’arte al pubblico e il pubblico all’arte senza perdere intensità e capacità di sperimentare, sosteneva Lillo Marciano, per questo il percorso espositivo contamina i luoghi del quotidiano, portando le persone ad un incontro “imprevisto” con l’arte e utilizzando proprio questo effetto a sorpresa come strategia di comunicazione per incoraggiare anche quella parte di pubblico inconsapevole. </w:t>
      </w:r>
    </w:p>
    <w:p w14:paraId="625F0C79" w14:textId="77777777" w:rsidR="00BA38FF" w:rsidRPr="00DF36E2" w:rsidRDefault="00BA38FF" w:rsidP="00E53F4C">
      <w:pPr>
        <w:jc w:val="both"/>
        <w:rPr>
          <w:rFonts w:cstheme="minorHAnsi"/>
          <w:sz w:val="22"/>
          <w:szCs w:val="22"/>
        </w:rPr>
      </w:pPr>
    </w:p>
    <w:p w14:paraId="736E76D0" w14:textId="77777777" w:rsidR="00BA38FF" w:rsidRPr="00DF36E2" w:rsidRDefault="00BA38FF" w:rsidP="00E53F4C">
      <w:pPr>
        <w:jc w:val="both"/>
        <w:rPr>
          <w:rFonts w:cstheme="minorHAnsi"/>
          <w:i/>
          <w:iCs/>
          <w:sz w:val="22"/>
          <w:szCs w:val="22"/>
        </w:rPr>
      </w:pPr>
      <w:r w:rsidRPr="00DF36E2">
        <w:rPr>
          <w:rFonts w:cstheme="minorHAnsi"/>
          <w:i/>
          <w:iCs/>
          <w:sz w:val="22"/>
          <w:szCs w:val="22"/>
        </w:rPr>
        <w:t xml:space="preserve">“Questo progetto nasce da una promessa fatta guardando l'ultimo orizzonte con papà a Punta Grò” </w:t>
      </w:r>
      <w:r w:rsidRPr="00DF36E2">
        <w:rPr>
          <w:rFonts w:cstheme="minorHAnsi"/>
          <w:sz w:val="22"/>
          <w:szCs w:val="22"/>
        </w:rPr>
        <w:t xml:space="preserve">racconta </w:t>
      </w:r>
      <w:r w:rsidRPr="00DF36E2">
        <w:rPr>
          <w:rFonts w:cstheme="minorHAnsi"/>
          <w:b/>
          <w:bCs/>
          <w:sz w:val="22"/>
          <w:szCs w:val="22"/>
        </w:rPr>
        <w:t>Valentina Marciano</w:t>
      </w:r>
      <w:r w:rsidRPr="00DF36E2">
        <w:rPr>
          <w:rFonts w:cstheme="minorHAnsi"/>
          <w:sz w:val="22"/>
          <w:szCs w:val="22"/>
        </w:rPr>
        <w:t>, figlia di Lillo e co-curatrice del progetto,</w:t>
      </w:r>
      <w:r w:rsidRPr="00DF36E2">
        <w:rPr>
          <w:rFonts w:cstheme="minorHAnsi"/>
          <w:i/>
          <w:iCs/>
          <w:sz w:val="22"/>
          <w:szCs w:val="22"/>
        </w:rPr>
        <w:t xml:space="preserve"> “È un’eco della prima edizione di Pietra&amp;Co nel 2007, nata per proporre a tutti i visitatori di Sirmione l'incontro tra il mondo della pietra bresciana e i diversi linguaggi artistici contemporanei. Nei diversi anni questo percorso di public art ha preso forme diverse, ma in ogni edizione il filo conduttore è stato proporre un'arte che fosse un osservatorio sulla realtà, una scoperta dell'altro da sé, un laboratorio di idee condiviso con il pubblico, per uscire dalla nostra indiscutibile </w:t>
      </w:r>
      <w:r w:rsidRPr="00DF36E2">
        <w:rPr>
          <w:rFonts w:cstheme="minorHAnsi"/>
          <w:i/>
          <w:iCs/>
          <w:sz w:val="22"/>
          <w:szCs w:val="22"/>
        </w:rPr>
        <w:lastRenderedPageBreak/>
        <w:t xml:space="preserve">soggettività, considerare punti di vista sconosciuti e aprirci a nuove letture di gesti, situazioni e immagini del mondo che ci circonda. L'arte è sempre stata un dialogo tra le emozioni che volevamo trasmetterci io e papà, consapevoli che la vera opera d'arte è sempre stata l'unicità di ogni istante della nostra vita. Nella sconfinata curiosità e nell'intelligente sensibilità degli artisti che mi hanno affiancato in questo percorso, ho ritrovato un po' di quella poesia che credevo ormai persa. Bisogna saper sognare.” </w:t>
      </w:r>
    </w:p>
    <w:p w14:paraId="6FD1093D" w14:textId="77777777" w:rsidR="00BA38FF" w:rsidRPr="00DF36E2" w:rsidRDefault="00BA38FF" w:rsidP="00E53F4C">
      <w:pPr>
        <w:jc w:val="both"/>
        <w:rPr>
          <w:rFonts w:cstheme="minorHAnsi"/>
          <w:sz w:val="22"/>
          <w:szCs w:val="22"/>
        </w:rPr>
      </w:pPr>
    </w:p>
    <w:p w14:paraId="415C56C8" w14:textId="722F7F13" w:rsidR="00BA38FF" w:rsidRPr="00DF36E2" w:rsidRDefault="00BA38FF" w:rsidP="00E53F4C">
      <w:pPr>
        <w:jc w:val="both"/>
        <w:rPr>
          <w:rFonts w:cstheme="minorHAnsi"/>
          <w:sz w:val="22"/>
          <w:szCs w:val="22"/>
        </w:rPr>
      </w:pPr>
      <w:r w:rsidRPr="00864D5D">
        <w:rPr>
          <w:rFonts w:cstheme="minorHAnsi"/>
          <w:b/>
          <w:bCs/>
          <w:sz w:val="22"/>
          <w:szCs w:val="22"/>
        </w:rPr>
        <w:t>Sirmione</w:t>
      </w:r>
      <w:r w:rsidRPr="00864D5D">
        <w:rPr>
          <w:rFonts w:cstheme="minorHAnsi"/>
          <w:sz w:val="22"/>
          <w:szCs w:val="22"/>
        </w:rPr>
        <w:t xml:space="preserve"> ha avuto la fortuna di ricevere in dono dal suo passato una grande ricchezza artistica e culturale, un'eredità che vive nel presente e che chiede a gran voce di mantenere alta la bellezza come linea guida del nostro fare quotidiano. In un mondo dove è sempre più difficile perseguire questa strada, Sirmione guarda con attenzione alle espressioni della creatività contemporanea, in modo particolare quando queste si mettono in relazione con la sua grande storia, rinnovando ogni anno il sostegno all’arte ed agli artisti nell’ambito di rassegne, incontri e mostre. </w:t>
      </w:r>
      <w:r w:rsidRPr="00864D5D">
        <w:rPr>
          <w:rFonts w:cstheme="minorHAnsi"/>
          <w:b/>
          <w:bCs/>
          <w:i/>
          <w:iCs/>
          <w:sz w:val="22"/>
          <w:szCs w:val="22"/>
        </w:rPr>
        <w:t>Back to Pietra &amp; Co</w:t>
      </w:r>
      <w:r w:rsidRPr="00864D5D">
        <w:rPr>
          <w:rFonts w:cstheme="minorHAnsi"/>
          <w:i/>
          <w:iCs/>
          <w:sz w:val="22"/>
          <w:szCs w:val="22"/>
        </w:rPr>
        <w:t>.</w:t>
      </w:r>
      <w:r w:rsidRPr="00864D5D">
        <w:rPr>
          <w:rFonts w:cstheme="minorHAnsi"/>
          <w:sz w:val="22"/>
          <w:szCs w:val="22"/>
        </w:rPr>
        <w:t xml:space="preserve"> segna quindi il ritorno della feconda collaborazione di Sirmione con il </w:t>
      </w:r>
      <w:r w:rsidRPr="00864D5D">
        <w:rPr>
          <w:rFonts w:cstheme="minorHAnsi"/>
          <w:b/>
          <w:bCs/>
          <w:sz w:val="22"/>
          <w:szCs w:val="22"/>
        </w:rPr>
        <w:t>Consorzio Marmisti Bresciani</w:t>
      </w:r>
      <w:r w:rsidRPr="00864D5D">
        <w:rPr>
          <w:rFonts w:cstheme="minorHAnsi"/>
          <w:sz w:val="22"/>
          <w:szCs w:val="22"/>
        </w:rPr>
        <w:t>, all’insegna di una grande rassegna artistica che, grazie anche alla collaborazione con la Direzione Regionale Musei Lombardia</w:t>
      </w:r>
      <w:r w:rsidRPr="00864D5D">
        <w:rPr>
          <w:rFonts w:cstheme="minorHAnsi"/>
          <w:b/>
          <w:bCs/>
          <w:sz w:val="22"/>
          <w:szCs w:val="22"/>
        </w:rPr>
        <w:t>,</w:t>
      </w:r>
      <w:r w:rsidRPr="00864D5D">
        <w:rPr>
          <w:rFonts w:cstheme="minorHAnsi"/>
          <w:sz w:val="22"/>
          <w:szCs w:val="22"/>
        </w:rPr>
        <w:t xml:space="preserve"> intende rinnovare l’interesse e le emozioni suscitate dalle passate edizioni con una mostra diffusa in spazi aperti e luoghi pubblici che sorprenderà cittadini e visitatori con opere e installazioni che sono il frutto dell’incontro tra la sensibilità degli artisti e lo spirito dei luoghi, installazioni pensate appositamente per questi spazi che parlano a Sirmione e che da Sirmione vengono arricchite di significato. Alcune di queste opere rimarranno anche al termine della rassegna, lasciando un segno di bellezza permanente sul territorio.</w:t>
      </w:r>
      <w:r w:rsidRPr="00DF36E2">
        <w:rPr>
          <w:rFonts w:cstheme="minorHAnsi"/>
          <w:sz w:val="22"/>
          <w:szCs w:val="22"/>
        </w:rPr>
        <w:t xml:space="preserve"> </w:t>
      </w:r>
    </w:p>
    <w:p w14:paraId="0E7A069C" w14:textId="77777777" w:rsidR="00BA38FF" w:rsidRPr="00DF36E2" w:rsidRDefault="00BA38FF" w:rsidP="00E53F4C">
      <w:pPr>
        <w:jc w:val="both"/>
        <w:rPr>
          <w:rFonts w:cstheme="minorHAnsi"/>
          <w:sz w:val="22"/>
          <w:szCs w:val="22"/>
        </w:rPr>
      </w:pPr>
    </w:p>
    <w:p w14:paraId="7A5C3AE0" w14:textId="77777777" w:rsidR="00BA38FF" w:rsidRPr="00DF36E2" w:rsidRDefault="00BA38FF" w:rsidP="00E53F4C">
      <w:pPr>
        <w:jc w:val="both"/>
        <w:rPr>
          <w:rFonts w:cstheme="minorHAnsi"/>
          <w:i/>
          <w:iCs/>
          <w:sz w:val="22"/>
          <w:szCs w:val="22"/>
        </w:rPr>
      </w:pPr>
      <w:r w:rsidRPr="00DF36E2">
        <w:rPr>
          <w:rFonts w:cstheme="minorHAnsi"/>
          <w:i/>
          <w:iCs/>
          <w:sz w:val="22"/>
          <w:szCs w:val="22"/>
        </w:rPr>
        <w:t xml:space="preserve">“Il Consorzio Marmisti Bresciani, promotore del distretto lapideo bresciano, anche attraverso iniziative culturali, dopo il grande successo di Glocal Emotion in Cava Burgazzi a Rezzato, quest’anno è lieto di presentare il progetto espositivo </w:t>
      </w:r>
      <w:r w:rsidRPr="00DF36E2">
        <w:rPr>
          <w:rFonts w:cstheme="minorHAnsi"/>
          <w:b/>
          <w:bCs/>
          <w:i/>
          <w:iCs/>
          <w:sz w:val="22"/>
          <w:szCs w:val="22"/>
        </w:rPr>
        <w:t>Back to Pietra &amp; Co</w:t>
      </w:r>
      <w:r w:rsidRPr="00DF36E2">
        <w:rPr>
          <w:rFonts w:cstheme="minorHAnsi"/>
          <w:i/>
          <w:iCs/>
          <w:sz w:val="22"/>
          <w:szCs w:val="22"/>
        </w:rPr>
        <w:t>..”</w:t>
      </w:r>
      <w:r w:rsidRPr="00DF36E2">
        <w:rPr>
          <w:rFonts w:cstheme="minorHAnsi"/>
          <w:sz w:val="22"/>
          <w:szCs w:val="22"/>
        </w:rPr>
        <w:t xml:space="preserve">, afferma </w:t>
      </w:r>
      <w:r w:rsidRPr="00DF36E2">
        <w:rPr>
          <w:rFonts w:cstheme="minorHAnsi"/>
          <w:b/>
          <w:bCs/>
          <w:sz w:val="22"/>
          <w:szCs w:val="22"/>
        </w:rPr>
        <w:t>Luisa Senini</w:t>
      </w:r>
      <w:r w:rsidRPr="00DF36E2">
        <w:rPr>
          <w:rFonts w:cstheme="minorHAnsi"/>
          <w:sz w:val="22"/>
          <w:szCs w:val="22"/>
        </w:rPr>
        <w:t xml:space="preserve">, Presidente del </w:t>
      </w:r>
      <w:r w:rsidRPr="00DF36E2">
        <w:rPr>
          <w:rFonts w:cstheme="minorHAnsi"/>
          <w:b/>
          <w:bCs/>
          <w:sz w:val="22"/>
          <w:szCs w:val="22"/>
        </w:rPr>
        <w:t>Consorzio Marmisti Bresciani</w:t>
      </w:r>
      <w:r w:rsidRPr="00DF36E2">
        <w:rPr>
          <w:rFonts w:cstheme="minorHAnsi"/>
          <w:sz w:val="22"/>
          <w:szCs w:val="22"/>
        </w:rPr>
        <w:t xml:space="preserve">. </w:t>
      </w:r>
      <w:r w:rsidRPr="00DF36E2">
        <w:rPr>
          <w:rFonts w:cstheme="minorHAnsi"/>
          <w:i/>
          <w:iCs/>
          <w:sz w:val="22"/>
          <w:szCs w:val="22"/>
        </w:rPr>
        <w:t xml:space="preserve">“La mostra intende omaggiare la creatività di Lillo Marciano, che è stato nostro curatore per molti anni, ideando e proponendo eventi di arte contemporanea, lapidea e non, anche nella bellissima penisola di Sirmione.” </w:t>
      </w:r>
    </w:p>
    <w:p w14:paraId="3F4BAA06" w14:textId="77777777" w:rsidR="00BA38FF" w:rsidRPr="00DF36E2" w:rsidRDefault="00BA38FF" w:rsidP="00E53F4C">
      <w:pPr>
        <w:jc w:val="both"/>
        <w:rPr>
          <w:rFonts w:cstheme="minorHAnsi"/>
          <w:sz w:val="22"/>
          <w:szCs w:val="22"/>
        </w:rPr>
      </w:pPr>
    </w:p>
    <w:p w14:paraId="54C66B64" w14:textId="77777777" w:rsidR="00BA38FF" w:rsidRPr="00DF36E2" w:rsidRDefault="00BA38FF" w:rsidP="00E53F4C">
      <w:pPr>
        <w:jc w:val="both"/>
        <w:rPr>
          <w:rFonts w:cstheme="minorHAnsi"/>
          <w:sz w:val="22"/>
          <w:szCs w:val="22"/>
        </w:rPr>
      </w:pPr>
      <w:r w:rsidRPr="00DF36E2">
        <w:rPr>
          <w:rFonts w:cstheme="minorHAnsi"/>
          <w:sz w:val="22"/>
          <w:szCs w:val="22"/>
        </w:rPr>
        <w:t>Gli artisti che partecipano a questa edizione, scultori della pietra, artisti monumentali contemporanei e creatività legate ai mondi emergenti della digital art e dei linguaggi performativi, oltre a proporre un'esperienza inclusiva al di fuori dei luoghi espositivi tradizionali, hanno contribuito, con opere site-specific nate per Sirmione, a creare un percorso in cui arte e ambiente si compenetrano e ad immergere il pubblico in una creatività evocativa dello spirito del luogo, che consenta di identificarsi ed orientarsi in esso.</w:t>
      </w:r>
    </w:p>
    <w:p w14:paraId="5B12B28B" w14:textId="77777777" w:rsidR="00BA38FF" w:rsidRPr="00DF36E2" w:rsidRDefault="00BA38FF" w:rsidP="00E53F4C">
      <w:pPr>
        <w:jc w:val="both"/>
        <w:rPr>
          <w:rFonts w:eastAsia="Times New Roman" w:cstheme="minorHAnsi"/>
          <w:i/>
          <w:iCs/>
          <w:color w:val="111111"/>
          <w:sz w:val="22"/>
          <w:szCs w:val="22"/>
          <w:lang w:eastAsia="it-IT"/>
        </w:rPr>
      </w:pPr>
    </w:p>
    <w:p w14:paraId="775868D1" w14:textId="77777777" w:rsidR="00BA38FF" w:rsidRPr="00DF36E2" w:rsidRDefault="00BA38FF" w:rsidP="00E53F4C">
      <w:pPr>
        <w:jc w:val="both"/>
        <w:rPr>
          <w:rFonts w:cstheme="minorHAnsi"/>
          <w:sz w:val="22"/>
          <w:szCs w:val="22"/>
        </w:rPr>
      </w:pPr>
      <w:r w:rsidRPr="00DF36E2">
        <w:rPr>
          <w:rFonts w:eastAsia="Times New Roman" w:cstheme="minorHAnsi"/>
          <w:i/>
          <w:iCs/>
          <w:color w:val="111111"/>
          <w:sz w:val="22"/>
          <w:szCs w:val="22"/>
          <w:lang w:eastAsia="it-IT"/>
        </w:rPr>
        <w:t xml:space="preserve">“Ogni uomo è un artista - J. Beuys. Questa citazione” </w:t>
      </w:r>
      <w:r w:rsidRPr="00DF36E2">
        <w:rPr>
          <w:rFonts w:eastAsia="Times New Roman" w:cstheme="minorHAnsi"/>
          <w:color w:val="111111"/>
          <w:sz w:val="22"/>
          <w:szCs w:val="22"/>
          <w:lang w:eastAsia="it-IT"/>
        </w:rPr>
        <w:t>racconta</w:t>
      </w:r>
      <w:r w:rsidRPr="00DF36E2">
        <w:rPr>
          <w:rFonts w:eastAsia="Times New Roman" w:cstheme="minorHAnsi"/>
          <w:i/>
          <w:iCs/>
          <w:color w:val="111111"/>
          <w:sz w:val="22"/>
          <w:szCs w:val="22"/>
          <w:lang w:eastAsia="it-IT"/>
        </w:rPr>
        <w:t xml:space="preserve"> </w:t>
      </w:r>
      <w:r w:rsidRPr="00DF36E2">
        <w:rPr>
          <w:rFonts w:eastAsia="Times New Roman" w:cstheme="minorHAnsi"/>
          <w:b/>
          <w:bCs/>
          <w:sz w:val="22"/>
          <w:szCs w:val="22"/>
          <w:lang w:eastAsia="it-IT"/>
        </w:rPr>
        <w:t>Paola Cavalli</w:t>
      </w:r>
      <w:r w:rsidRPr="00DF36E2">
        <w:rPr>
          <w:rFonts w:eastAsia="Times New Roman" w:cstheme="minorHAnsi"/>
          <w:sz w:val="22"/>
          <w:szCs w:val="22"/>
          <w:lang w:eastAsia="it-IT"/>
        </w:rPr>
        <w:t xml:space="preserve">, co-curatrice del progetto, </w:t>
      </w:r>
      <w:r w:rsidRPr="00DF36E2">
        <w:rPr>
          <w:rFonts w:eastAsia="Times New Roman" w:cstheme="minorHAnsi"/>
          <w:i/>
          <w:iCs/>
          <w:color w:val="111111"/>
          <w:sz w:val="22"/>
          <w:szCs w:val="22"/>
          <w:lang w:eastAsia="it-IT"/>
        </w:rPr>
        <w:t>“mi fa pensare a Lillo Marciano uomo e artista dall’animo delicato, capace di esprimere in modo poetico il suo amore per l’arte, per gli artisti, per le loro idee e non solo, sentimento che è stato il filo conduttore della propria esistenza e della propria produzione artistica.</w:t>
      </w:r>
      <w:r w:rsidRPr="00DF36E2">
        <w:rPr>
          <w:rFonts w:cstheme="minorHAnsi"/>
          <w:sz w:val="22"/>
          <w:szCs w:val="22"/>
        </w:rPr>
        <w:t xml:space="preserve"> </w:t>
      </w:r>
      <w:r w:rsidRPr="00DF36E2">
        <w:rPr>
          <w:rFonts w:eastAsia="Times New Roman" w:cstheme="minorHAnsi"/>
          <w:i/>
          <w:iCs/>
          <w:color w:val="111111"/>
          <w:sz w:val="22"/>
          <w:szCs w:val="22"/>
          <w:lang w:eastAsia="it-IT"/>
        </w:rPr>
        <w:t>Per Lillo ogni uomo aveva un potenziale artistico, la sua attenzione al singolo mi ha sempre affascinato insieme ai suoi progetti rivoluzionari e senza tempo, che esprimevano la sua umanità, la sua creatività e sensibilità.</w:t>
      </w:r>
      <w:r w:rsidRPr="00DF36E2">
        <w:rPr>
          <w:rFonts w:cstheme="minorHAnsi"/>
          <w:sz w:val="22"/>
          <w:szCs w:val="22"/>
        </w:rPr>
        <w:t xml:space="preserve"> </w:t>
      </w:r>
      <w:r w:rsidRPr="00DF36E2">
        <w:rPr>
          <w:rFonts w:eastAsia="Times New Roman" w:cstheme="minorHAnsi"/>
          <w:i/>
          <w:iCs/>
          <w:color w:val="111111"/>
          <w:sz w:val="22"/>
          <w:szCs w:val="22"/>
          <w:lang w:eastAsia="it-IT"/>
        </w:rPr>
        <w:t xml:space="preserve">Noi siamo onorati di riproporre il suo progetto dedicato a Sirmione, dal titolo Pietra &amp; Co, rinominandolo </w:t>
      </w:r>
      <w:r w:rsidRPr="00DF36E2">
        <w:rPr>
          <w:rFonts w:cstheme="minorHAnsi"/>
          <w:b/>
          <w:bCs/>
          <w:i/>
          <w:iCs/>
          <w:sz w:val="22"/>
          <w:szCs w:val="22"/>
        </w:rPr>
        <w:t>Back to Pietra &amp; Co</w:t>
      </w:r>
      <w:r w:rsidRPr="00DF36E2">
        <w:rPr>
          <w:rFonts w:cstheme="minorHAnsi"/>
          <w:i/>
          <w:iCs/>
          <w:sz w:val="22"/>
          <w:szCs w:val="22"/>
        </w:rPr>
        <w:t xml:space="preserve">., </w:t>
      </w:r>
      <w:r w:rsidRPr="00DF36E2">
        <w:rPr>
          <w:rFonts w:eastAsia="Times New Roman" w:cstheme="minorHAnsi"/>
          <w:i/>
          <w:iCs/>
          <w:color w:val="111111"/>
          <w:sz w:val="22"/>
          <w:szCs w:val="22"/>
          <w:lang w:eastAsia="it-IT"/>
        </w:rPr>
        <w:t>con l'intento di ricordare (che vuol dire riportare al cuore) e ripercorrere questo suo progetto che da Punta Grò ci conduce fino al centro di Sirmione, facendoci sognare grazie ad un percorso costellato di opere d’arte.</w:t>
      </w:r>
      <w:r w:rsidRPr="00DF36E2">
        <w:rPr>
          <w:rFonts w:cstheme="minorHAnsi"/>
          <w:sz w:val="22"/>
          <w:szCs w:val="22"/>
        </w:rPr>
        <w:t xml:space="preserve"> </w:t>
      </w:r>
      <w:r w:rsidRPr="00DF36E2">
        <w:rPr>
          <w:rFonts w:eastAsia="Times New Roman" w:cstheme="minorHAnsi"/>
          <w:i/>
          <w:iCs/>
          <w:color w:val="111111"/>
          <w:sz w:val="22"/>
          <w:szCs w:val="22"/>
          <w:lang w:eastAsia="it-IT"/>
        </w:rPr>
        <w:t>Fondamentale la presenza degli artisti, complici straordinari che ci hanno permesso di realizzare tutto questo: esponenti della storia della pietra e della scultura locale che dialogano con artisti d’arte contemporanea e l’immancabile Lillo Marciano.”</w:t>
      </w:r>
    </w:p>
    <w:p w14:paraId="15BA1077" w14:textId="77777777" w:rsidR="00BA38FF" w:rsidRPr="00DF36E2" w:rsidRDefault="00BA38FF" w:rsidP="00E53F4C">
      <w:pPr>
        <w:jc w:val="both"/>
        <w:rPr>
          <w:rFonts w:cstheme="minorHAnsi"/>
          <w:sz w:val="22"/>
          <w:szCs w:val="22"/>
        </w:rPr>
      </w:pPr>
    </w:p>
    <w:p w14:paraId="1E16667F" w14:textId="77777777" w:rsidR="00BA38FF" w:rsidRPr="00DF36E2" w:rsidRDefault="00BA38FF" w:rsidP="00E53F4C">
      <w:pPr>
        <w:jc w:val="both"/>
        <w:rPr>
          <w:rFonts w:cstheme="minorHAnsi"/>
          <w:sz w:val="22"/>
          <w:szCs w:val="22"/>
        </w:rPr>
      </w:pPr>
      <w:r w:rsidRPr="00DF36E2">
        <w:rPr>
          <w:rFonts w:cstheme="minorHAnsi"/>
          <w:sz w:val="22"/>
          <w:szCs w:val="22"/>
        </w:rPr>
        <w:t xml:space="preserve">Custodi indiscussi dello spirito autentico dei luoghi nel percorso curatoriale di Lillo, sono i lupi dei </w:t>
      </w:r>
      <w:r w:rsidRPr="00DF36E2">
        <w:rPr>
          <w:rFonts w:cstheme="minorHAnsi"/>
          <w:b/>
          <w:bCs/>
          <w:sz w:val="22"/>
          <w:szCs w:val="22"/>
        </w:rPr>
        <w:t>Cracking Art</w:t>
      </w:r>
      <w:r w:rsidRPr="00DF36E2">
        <w:rPr>
          <w:rFonts w:cstheme="minorHAnsi"/>
          <w:sz w:val="22"/>
          <w:szCs w:val="22"/>
        </w:rPr>
        <w:t xml:space="preserve">, che nel 2016 con la mostra </w:t>
      </w:r>
      <w:r w:rsidRPr="00DF36E2">
        <w:rPr>
          <w:rFonts w:cstheme="minorHAnsi"/>
          <w:i/>
          <w:iCs/>
          <w:sz w:val="22"/>
          <w:szCs w:val="22"/>
        </w:rPr>
        <w:t>Cave Canem</w:t>
      </w:r>
      <w:r w:rsidRPr="00DF36E2">
        <w:rPr>
          <w:rFonts w:cstheme="minorHAnsi"/>
          <w:sz w:val="22"/>
          <w:szCs w:val="22"/>
        </w:rPr>
        <w:t xml:space="preserve"> nella dismessa cava Burgazzi di Virle Treponti, hanno trasformato un luogo abbandonato da anni in un luogo dell'arte dove riflettere sulla storia millenaria della lavorazione del marmo locale.</w:t>
      </w:r>
    </w:p>
    <w:p w14:paraId="5C66D1A1" w14:textId="77777777" w:rsidR="00BA38FF" w:rsidRPr="00DF36E2" w:rsidRDefault="00BA38FF" w:rsidP="00E53F4C">
      <w:pPr>
        <w:jc w:val="both"/>
        <w:rPr>
          <w:rFonts w:cstheme="minorHAnsi"/>
          <w:sz w:val="22"/>
          <w:szCs w:val="22"/>
        </w:rPr>
      </w:pPr>
      <w:r w:rsidRPr="00DF36E2">
        <w:rPr>
          <w:rFonts w:cstheme="minorHAnsi"/>
          <w:sz w:val="22"/>
          <w:szCs w:val="22"/>
        </w:rPr>
        <w:t xml:space="preserve">Il progetto ideato dai Cracking per le Grotte di Catullo nasce dalla volontà di dare continuità a questa visione in un luogo dallo spirito storicamente evocativo, che sembra resistere incontaminato alle modifiche imposte dal tempo. Un luogo ricco di storia e di bellezza, come sono le Grotte di Catullo, si carica di nuove suggestioni grazie al dialogo tra le imponenti sussistenze archeologiche e il linguaggio contemporaneo di Cracking Art. Commenta </w:t>
      </w:r>
      <w:r w:rsidRPr="00DF36E2">
        <w:rPr>
          <w:rFonts w:cstheme="minorHAnsi"/>
          <w:b/>
          <w:bCs/>
          <w:sz w:val="22"/>
          <w:szCs w:val="22"/>
        </w:rPr>
        <w:t>Flora Berizzi</w:t>
      </w:r>
      <w:r w:rsidRPr="00DF36E2">
        <w:rPr>
          <w:rFonts w:cstheme="minorHAnsi"/>
          <w:sz w:val="22"/>
          <w:szCs w:val="22"/>
        </w:rPr>
        <w:t xml:space="preserve">, direttrice delle </w:t>
      </w:r>
      <w:r w:rsidRPr="00DF36E2">
        <w:rPr>
          <w:rFonts w:cstheme="minorHAnsi"/>
          <w:b/>
          <w:bCs/>
          <w:sz w:val="22"/>
          <w:szCs w:val="22"/>
        </w:rPr>
        <w:t xml:space="preserve">Grotte di Catullo </w:t>
      </w:r>
      <w:r w:rsidRPr="00DF36E2">
        <w:rPr>
          <w:rFonts w:cstheme="minorHAnsi"/>
          <w:sz w:val="22"/>
          <w:szCs w:val="22"/>
        </w:rPr>
        <w:t>e del</w:t>
      </w:r>
      <w:r w:rsidRPr="00DF36E2">
        <w:rPr>
          <w:rFonts w:cstheme="minorHAnsi"/>
          <w:b/>
          <w:bCs/>
          <w:sz w:val="22"/>
          <w:szCs w:val="22"/>
        </w:rPr>
        <w:t xml:space="preserve"> Museo Archeologico Nazionale di Sirmione</w:t>
      </w:r>
      <w:r w:rsidRPr="00DF36E2">
        <w:rPr>
          <w:rFonts w:cstheme="minorHAnsi"/>
          <w:sz w:val="22"/>
          <w:szCs w:val="22"/>
        </w:rPr>
        <w:t xml:space="preserve">: </w:t>
      </w:r>
      <w:r w:rsidRPr="00DF36E2">
        <w:rPr>
          <w:rFonts w:cstheme="minorHAnsi"/>
          <w:i/>
          <w:iCs/>
          <w:sz w:val="22"/>
          <w:szCs w:val="22"/>
        </w:rPr>
        <w:t>“Un accostamento non scontato, quello tra i coloratissimi lupi di Cracking Art e lo splendido contesto archeologico e paesaggistico delle Grotte di Catullo, capace di far scaturire nuovi e sorprendenti sguardi sul nostro patrimonio archeologico. Non è la prima volta che le Grotte di Catullo si aprono ai linguaggi dell’arte contemporanea: l’abbiamo già fatto nel 2022 con le installazioni luminose di MAI Museum e con la mostra fotografica Otium, di Arianna Arcara, tuttora visibile all’interno del Museo Archeologico. Un incontro, quello fra arte contemporanea e patrimonio archeologico che intende rivivificare le magnificenti rovine dell’antica villa romana, integrando storia, cultura e ambiente naturale”.</w:t>
      </w:r>
    </w:p>
    <w:p w14:paraId="6F84EFDE" w14:textId="77777777" w:rsidR="00BA38FF" w:rsidRPr="00DF36E2" w:rsidRDefault="00BA38FF" w:rsidP="00E53F4C">
      <w:pPr>
        <w:jc w:val="both"/>
        <w:rPr>
          <w:rFonts w:cstheme="minorHAnsi"/>
          <w:sz w:val="22"/>
          <w:szCs w:val="22"/>
        </w:rPr>
      </w:pPr>
    </w:p>
    <w:p w14:paraId="59F30471" w14:textId="77777777" w:rsidR="00BA38FF" w:rsidRPr="00DF36E2" w:rsidRDefault="00BA38FF" w:rsidP="00E53F4C">
      <w:pPr>
        <w:jc w:val="both"/>
        <w:rPr>
          <w:rFonts w:cstheme="minorHAnsi"/>
          <w:sz w:val="22"/>
          <w:szCs w:val="22"/>
        </w:rPr>
      </w:pPr>
      <w:r w:rsidRPr="00DF36E2">
        <w:rPr>
          <w:rFonts w:cstheme="minorHAnsi"/>
          <w:sz w:val="22"/>
          <w:szCs w:val="22"/>
        </w:rPr>
        <w:t>Il progetto</w:t>
      </w:r>
      <w:r w:rsidRPr="00DF36E2">
        <w:rPr>
          <w:rFonts w:cstheme="minorHAnsi"/>
          <w:b/>
          <w:bCs/>
          <w:i/>
          <w:iCs/>
          <w:sz w:val="22"/>
          <w:szCs w:val="22"/>
        </w:rPr>
        <w:t xml:space="preserve"> Back to Pietra &amp; Co</w:t>
      </w:r>
      <w:r w:rsidRPr="00DF36E2">
        <w:rPr>
          <w:rFonts w:cstheme="minorHAnsi"/>
          <w:i/>
          <w:iCs/>
          <w:sz w:val="22"/>
          <w:szCs w:val="22"/>
        </w:rPr>
        <w:t xml:space="preserve">. </w:t>
      </w:r>
      <w:r w:rsidRPr="00DF36E2">
        <w:rPr>
          <w:rFonts w:cstheme="minorHAnsi"/>
          <w:sz w:val="22"/>
          <w:szCs w:val="22"/>
        </w:rPr>
        <w:t>è stato realizzato grazie al generoso supporto delle istituzioni patrocinanti (</w:t>
      </w:r>
      <w:r w:rsidRPr="00DF36E2">
        <w:rPr>
          <w:rFonts w:cstheme="minorHAnsi"/>
          <w:b/>
          <w:bCs/>
          <w:sz w:val="22"/>
          <w:szCs w:val="22"/>
        </w:rPr>
        <w:t>Camera di Commercio di Brescia, Botticino Stone District, Scuola delle Arti e della Formazione Professionale Rodolfo Vantini, Visit Brescia, Confapi Brescia</w:t>
      </w:r>
      <w:r w:rsidRPr="00DF36E2">
        <w:rPr>
          <w:rFonts w:cstheme="minorHAnsi"/>
          <w:sz w:val="22"/>
          <w:szCs w:val="22"/>
        </w:rPr>
        <w:t>), al contributo di numerosi sponsor tecnici e alla disponibilità di realtà territoriali che hanno fornito collaborazione e location, come in particolare il Villa Cortine Palace Hotel.</w:t>
      </w:r>
    </w:p>
    <w:p w14:paraId="5AFE595C" w14:textId="77777777" w:rsidR="00BA38FF" w:rsidRPr="00DF36E2" w:rsidRDefault="00BA38FF" w:rsidP="00E53F4C">
      <w:pPr>
        <w:jc w:val="both"/>
        <w:rPr>
          <w:rFonts w:cstheme="minorHAnsi"/>
          <w:sz w:val="22"/>
          <w:szCs w:val="22"/>
        </w:rPr>
      </w:pPr>
    </w:p>
    <w:p w14:paraId="5D0FB683" w14:textId="1859045C" w:rsidR="002A1678" w:rsidRPr="002A1678" w:rsidRDefault="00BA38FF" w:rsidP="00E53F4C">
      <w:pPr>
        <w:rPr>
          <w:rFonts w:cstheme="minorHAnsi"/>
          <w:sz w:val="22"/>
          <w:szCs w:val="22"/>
        </w:rPr>
      </w:pPr>
      <w:r w:rsidRPr="00DF36E2">
        <w:rPr>
          <w:rFonts w:cstheme="minorHAnsi"/>
          <w:sz w:val="22"/>
          <w:szCs w:val="22"/>
        </w:rPr>
        <w:t xml:space="preserve">La mostra sarà </w:t>
      </w:r>
      <w:r w:rsidR="002A1678">
        <w:rPr>
          <w:rFonts w:cstheme="minorHAnsi"/>
          <w:sz w:val="22"/>
          <w:szCs w:val="22"/>
        </w:rPr>
        <w:t xml:space="preserve">allestita fino al </w:t>
      </w:r>
      <w:r w:rsidR="002A1678" w:rsidRPr="002A1678">
        <w:rPr>
          <w:rFonts w:cstheme="minorHAnsi"/>
          <w:b/>
          <w:bCs/>
          <w:sz w:val="22"/>
          <w:szCs w:val="22"/>
        </w:rPr>
        <w:t>3 novembre 2024</w:t>
      </w:r>
      <w:r w:rsidR="002A1678">
        <w:rPr>
          <w:rFonts w:cstheme="minorHAnsi"/>
          <w:b/>
          <w:bCs/>
          <w:sz w:val="22"/>
          <w:szCs w:val="22"/>
        </w:rPr>
        <w:t xml:space="preserve">. </w:t>
      </w:r>
      <w:r w:rsidR="002A1678">
        <w:rPr>
          <w:rFonts w:cstheme="minorHAnsi"/>
          <w:sz w:val="22"/>
          <w:szCs w:val="22"/>
        </w:rPr>
        <w:t xml:space="preserve">Tutti i dettagli del percorso, gli artisti e le opere sono disponibili nel portale turistico del Comune di Sirmione: </w:t>
      </w:r>
      <w:r w:rsidR="002A1678" w:rsidRPr="002A1678">
        <w:rPr>
          <w:rFonts w:cstheme="minorHAnsi"/>
          <w:b/>
          <w:bCs/>
          <w:sz w:val="22"/>
          <w:szCs w:val="22"/>
        </w:rPr>
        <w:t>visitsirmione.com</w:t>
      </w:r>
      <w:r w:rsidR="002A1678">
        <w:rPr>
          <w:rFonts w:cstheme="minorHAnsi"/>
          <w:sz w:val="22"/>
          <w:szCs w:val="22"/>
        </w:rPr>
        <w:t xml:space="preserve"> </w:t>
      </w:r>
      <w:r w:rsidR="00AF0F56" w:rsidRPr="00AF0F56">
        <w:rPr>
          <w:rFonts w:cstheme="minorHAnsi"/>
          <w:sz w:val="22"/>
          <w:szCs w:val="22"/>
        </w:rPr>
        <w:t xml:space="preserve">o </w:t>
      </w:r>
      <w:r w:rsidR="00AF0F56">
        <w:rPr>
          <w:rFonts w:cstheme="minorHAnsi"/>
          <w:sz w:val="22"/>
          <w:szCs w:val="22"/>
        </w:rPr>
        <w:t>sul</w:t>
      </w:r>
      <w:r w:rsidR="00AF0F56" w:rsidRPr="00AF0F56">
        <w:rPr>
          <w:rFonts w:cstheme="minorHAnsi"/>
          <w:sz w:val="22"/>
          <w:szCs w:val="22"/>
        </w:rPr>
        <w:t>le pagine social del Consorzio Marmisti Bresciani</w:t>
      </w:r>
      <w:r w:rsidR="00AF0F56">
        <w:rPr>
          <w:rFonts w:cstheme="minorHAnsi"/>
          <w:sz w:val="22"/>
          <w:szCs w:val="22"/>
        </w:rPr>
        <w:t>.</w:t>
      </w:r>
    </w:p>
    <w:p w14:paraId="406F19A3" w14:textId="77777777" w:rsidR="002A1678" w:rsidRDefault="002A1678" w:rsidP="00E53F4C">
      <w:pPr>
        <w:rPr>
          <w:rFonts w:cstheme="minorHAnsi"/>
          <w:sz w:val="22"/>
          <w:szCs w:val="22"/>
        </w:rPr>
      </w:pPr>
    </w:p>
    <w:p w14:paraId="25618C49" w14:textId="77777777" w:rsidR="00BA38FF" w:rsidRPr="000746E4" w:rsidRDefault="00BA38FF" w:rsidP="00E53F4C">
      <w:pPr>
        <w:rPr>
          <w:rFonts w:cstheme="minorHAnsi"/>
          <w:sz w:val="20"/>
          <w:szCs w:val="20"/>
        </w:rPr>
      </w:pPr>
    </w:p>
    <w:p w14:paraId="2A4F8F0F" w14:textId="77777777" w:rsidR="00BA38FF" w:rsidRPr="000746E4" w:rsidRDefault="00BA38FF" w:rsidP="00E53F4C">
      <w:pPr>
        <w:rPr>
          <w:rFonts w:cstheme="minorHAnsi"/>
          <w:sz w:val="20"/>
          <w:szCs w:val="20"/>
        </w:rPr>
      </w:pPr>
      <w:r w:rsidRPr="000746E4">
        <w:rPr>
          <w:rFonts w:cstheme="minorHAnsi"/>
          <w:sz w:val="20"/>
          <w:szCs w:val="20"/>
        </w:rPr>
        <w:t xml:space="preserve">Per informazioni: </w:t>
      </w:r>
    </w:p>
    <w:p w14:paraId="492FF150" w14:textId="77777777" w:rsidR="00BA38FF" w:rsidRPr="000746E4" w:rsidRDefault="00BA38FF" w:rsidP="00E53F4C">
      <w:pPr>
        <w:rPr>
          <w:rFonts w:cstheme="minorHAnsi"/>
          <w:i/>
          <w:iCs/>
          <w:sz w:val="20"/>
          <w:szCs w:val="20"/>
        </w:rPr>
      </w:pPr>
    </w:p>
    <w:tbl>
      <w:tblPr>
        <w:tblStyle w:val="Grigliatabel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4808"/>
      </w:tblGrid>
      <w:tr w:rsidR="00BA38FF" w:rsidRPr="000746E4" w14:paraId="258C02EF" w14:textId="77777777" w:rsidTr="00DF36E2">
        <w:tc>
          <w:tcPr>
            <w:tcW w:w="4830" w:type="dxa"/>
          </w:tcPr>
          <w:p w14:paraId="4F49731D" w14:textId="77777777" w:rsidR="00BA38FF" w:rsidRPr="000746E4" w:rsidRDefault="00BA38FF" w:rsidP="00E53F4C">
            <w:pPr>
              <w:rPr>
                <w:rFonts w:cstheme="minorHAnsi"/>
                <w:i/>
                <w:iCs/>
                <w:sz w:val="20"/>
                <w:szCs w:val="20"/>
              </w:rPr>
            </w:pPr>
            <w:r w:rsidRPr="000746E4">
              <w:rPr>
                <w:rFonts w:cstheme="minorHAnsi"/>
                <w:i/>
                <w:iCs/>
                <w:sz w:val="20"/>
                <w:szCs w:val="20"/>
              </w:rPr>
              <w:t xml:space="preserve">Consorzio Marmisti Bresciani  </w:t>
            </w:r>
          </w:p>
          <w:p w14:paraId="4FD1EC56" w14:textId="77777777" w:rsidR="00BA38FF" w:rsidRPr="000746E4" w:rsidRDefault="00BA38FF" w:rsidP="00E53F4C">
            <w:pPr>
              <w:rPr>
                <w:rFonts w:cstheme="minorHAnsi"/>
                <w:i/>
                <w:iCs/>
                <w:sz w:val="20"/>
                <w:szCs w:val="20"/>
              </w:rPr>
            </w:pPr>
            <w:r w:rsidRPr="000746E4">
              <w:rPr>
                <w:rFonts w:cstheme="minorHAnsi"/>
                <w:i/>
                <w:iCs/>
                <w:sz w:val="20"/>
                <w:szCs w:val="20"/>
              </w:rPr>
              <w:t>+39 331 199 8347</w:t>
            </w:r>
          </w:p>
          <w:p w14:paraId="4364800D" w14:textId="77777777" w:rsidR="00BA38FF" w:rsidRPr="000746E4" w:rsidRDefault="00AF0F56" w:rsidP="00E53F4C">
            <w:pPr>
              <w:rPr>
                <w:rFonts w:cstheme="minorHAnsi"/>
                <w:i/>
                <w:iCs/>
                <w:sz w:val="20"/>
                <w:szCs w:val="20"/>
              </w:rPr>
            </w:pPr>
            <w:hyperlink r:id="rId6" w:history="1">
              <w:r w:rsidR="00BA38FF" w:rsidRPr="000746E4">
                <w:rPr>
                  <w:rStyle w:val="Collegamentoipertestuale"/>
                  <w:rFonts w:cstheme="minorHAnsi"/>
                  <w:i/>
                  <w:iCs/>
                  <w:sz w:val="20"/>
                  <w:szCs w:val="20"/>
                </w:rPr>
                <w:t>info@consorziomarmisti.org</w:t>
              </w:r>
            </w:hyperlink>
          </w:p>
        </w:tc>
        <w:tc>
          <w:tcPr>
            <w:tcW w:w="4808" w:type="dxa"/>
          </w:tcPr>
          <w:p w14:paraId="01914047" w14:textId="77777777" w:rsidR="00BA38FF" w:rsidRPr="000746E4" w:rsidRDefault="00BA38FF" w:rsidP="00E53F4C">
            <w:pPr>
              <w:rPr>
                <w:rFonts w:cstheme="minorHAnsi"/>
                <w:i/>
                <w:iCs/>
                <w:sz w:val="20"/>
                <w:szCs w:val="20"/>
              </w:rPr>
            </w:pPr>
            <w:r w:rsidRPr="000746E4">
              <w:rPr>
                <w:rFonts w:cstheme="minorHAnsi"/>
                <w:i/>
                <w:iCs/>
                <w:sz w:val="20"/>
                <w:szCs w:val="20"/>
              </w:rPr>
              <w:t xml:space="preserve">Ufficio stampa  </w:t>
            </w:r>
          </w:p>
          <w:p w14:paraId="3C5B9732" w14:textId="77777777" w:rsidR="00BA38FF" w:rsidRPr="000746E4" w:rsidRDefault="00BA38FF" w:rsidP="00E53F4C">
            <w:pPr>
              <w:rPr>
                <w:rFonts w:cstheme="minorHAnsi"/>
                <w:i/>
                <w:iCs/>
                <w:sz w:val="20"/>
                <w:szCs w:val="20"/>
              </w:rPr>
            </w:pPr>
            <w:r w:rsidRPr="000746E4">
              <w:rPr>
                <w:rFonts w:cstheme="minorHAnsi"/>
                <w:i/>
                <w:iCs/>
                <w:sz w:val="20"/>
                <w:szCs w:val="20"/>
              </w:rPr>
              <w:t xml:space="preserve">Ellisse </w:t>
            </w:r>
            <w:r>
              <w:rPr>
                <w:rFonts w:cstheme="minorHAnsi"/>
                <w:i/>
                <w:iCs/>
                <w:sz w:val="20"/>
                <w:szCs w:val="20"/>
              </w:rPr>
              <w:t>– Communication Strategies</w:t>
            </w:r>
          </w:p>
          <w:p w14:paraId="20C423DF" w14:textId="77777777" w:rsidR="00BA38FF" w:rsidRPr="000746E4" w:rsidRDefault="00BA38FF" w:rsidP="00E53F4C">
            <w:pPr>
              <w:rPr>
                <w:rFonts w:cstheme="minorHAnsi"/>
                <w:i/>
                <w:iCs/>
                <w:sz w:val="20"/>
                <w:szCs w:val="20"/>
              </w:rPr>
            </w:pPr>
            <w:r w:rsidRPr="000746E4">
              <w:rPr>
                <w:rFonts w:cstheme="minorHAnsi"/>
                <w:i/>
                <w:iCs/>
                <w:sz w:val="20"/>
                <w:szCs w:val="20"/>
              </w:rPr>
              <w:t xml:space="preserve">Alberto Ferrari  </w:t>
            </w:r>
          </w:p>
          <w:p w14:paraId="1FA0E4A0" w14:textId="77777777" w:rsidR="00BA38FF" w:rsidRPr="000746E4" w:rsidRDefault="00BA38FF" w:rsidP="00E53F4C">
            <w:pPr>
              <w:rPr>
                <w:rFonts w:cstheme="minorHAnsi"/>
                <w:i/>
                <w:iCs/>
                <w:sz w:val="20"/>
                <w:szCs w:val="20"/>
              </w:rPr>
            </w:pPr>
            <w:r w:rsidRPr="000746E4">
              <w:rPr>
                <w:rFonts w:cstheme="minorHAnsi"/>
                <w:i/>
                <w:iCs/>
                <w:sz w:val="20"/>
                <w:szCs w:val="20"/>
              </w:rPr>
              <w:t>+39 348 582 6709</w:t>
            </w:r>
          </w:p>
          <w:p w14:paraId="7A6F93F4" w14:textId="77777777" w:rsidR="00BA38FF" w:rsidRPr="000746E4" w:rsidRDefault="00AF0F56" w:rsidP="00E53F4C">
            <w:pPr>
              <w:rPr>
                <w:rFonts w:cstheme="minorHAnsi"/>
                <w:i/>
                <w:iCs/>
                <w:sz w:val="20"/>
                <w:szCs w:val="20"/>
              </w:rPr>
            </w:pPr>
            <w:hyperlink r:id="rId7" w:history="1">
              <w:r w:rsidR="00BA38FF" w:rsidRPr="00235218">
                <w:rPr>
                  <w:rStyle w:val="Collegamentoipertestuale"/>
                  <w:rFonts w:cstheme="minorHAnsi"/>
                  <w:i/>
                  <w:iCs/>
                  <w:sz w:val="20"/>
                  <w:szCs w:val="20"/>
                </w:rPr>
                <w:t>alberto@ellisse.it</w:t>
              </w:r>
            </w:hyperlink>
            <w:r w:rsidR="00BA38FF" w:rsidRPr="000746E4">
              <w:rPr>
                <w:rFonts w:cstheme="minorHAnsi"/>
                <w:i/>
                <w:iCs/>
                <w:sz w:val="20"/>
                <w:szCs w:val="20"/>
              </w:rPr>
              <w:t xml:space="preserve">  </w:t>
            </w:r>
          </w:p>
        </w:tc>
      </w:tr>
    </w:tbl>
    <w:p w14:paraId="637B161B" w14:textId="77777777" w:rsidR="00BA38FF" w:rsidRPr="000D5554" w:rsidRDefault="00BA38FF" w:rsidP="00E53F4C">
      <w:pPr>
        <w:rPr>
          <w:rFonts w:cstheme="minorHAnsi"/>
        </w:rPr>
      </w:pPr>
    </w:p>
    <w:p w14:paraId="6D966772" w14:textId="79F60812" w:rsidR="003D259D" w:rsidRDefault="003D259D" w:rsidP="00E53F4C"/>
    <w:p w14:paraId="41FCDAE7" w14:textId="77777777" w:rsidR="00BA38FF" w:rsidRDefault="00BA38FF" w:rsidP="00E53F4C"/>
    <w:p w14:paraId="27E4BC29" w14:textId="0D134245" w:rsidR="00BA38FF" w:rsidRPr="00BA38FF" w:rsidRDefault="00BA38FF" w:rsidP="00E53F4C">
      <w:pPr>
        <w:tabs>
          <w:tab w:val="left" w:pos="3960"/>
        </w:tabs>
      </w:pPr>
      <w:r>
        <w:tab/>
      </w:r>
    </w:p>
    <w:sectPr w:rsidR="00BA38FF" w:rsidRPr="00BA38FF" w:rsidSect="00AF0E5A">
      <w:headerReference w:type="default" r:id="rId8"/>
      <w:footerReference w:type="default" r:id="rId9"/>
      <w:pgSz w:w="11906" w:h="16838"/>
      <w:pgMar w:top="1266" w:right="1134" w:bottom="1134" w:left="1134" w:header="14" w:footer="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83FBD" w14:textId="77777777" w:rsidR="009E48D1" w:rsidRDefault="009E48D1" w:rsidP="00AF0E5A">
      <w:r>
        <w:separator/>
      </w:r>
    </w:p>
  </w:endnote>
  <w:endnote w:type="continuationSeparator" w:id="0">
    <w:p w14:paraId="65F0DE09" w14:textId="77777777" w:rsidR="009E48D1" w:rsidRDefault="009E48D1" w:rsidP="00AF0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D1169" w14:textId="67AB104C" w:rsidR="00AF0E5A" w:rsidRDefault="00695E47" w:rsidP="00AF0E5A">
    <w:pPr>
      <w:pStyle w:val="Pidipagina"/>
      <w:ind w:left="-1134"/>
    </w:pPr>
    <w:r>
      <w:rPr>
        <w:noProof/>
      </w:rPr>
      <w:drawing>
        <wp:inline distT="0" distB="0" distL="0" distR="0" wp14:anchorId="289D17CA" wp14:editId="21A11095">
          <wp:extent cx="7560003" cy="1304733"/>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rotWithShape="1">
                  <a:blip r:embed="rId1">
                    <a:extLst>
                      <a:ext uri="{28A0092B-C50C-407E-A947-70E740481C1C}">
                        <a14:useLocalDpi xmlns:a14="http://schemas.microsoft.com/office/drawing/2010/main" val="0"/>
                      </a:ext>
                    </a:extLst>
                  </a:blip>
                  <a:srcRect l="6360" r="5265"/>
                  <a:stretch/>
                </pic:blipFill>
                <pic:spPr bwMode="auto">
                  <a:xfrm>
                    <a:off x="0" y="0"/>
                    <a:ext cx="7635777" cy="131781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840FC2" w14:textId="77777777" w:rsidR="009E48D1" w:rsidRDefault="009E48D1" w:rsidP="00AF0E5A">
      <w:r>
        <w:separator/>
      </w:r>
    </w:p>
  </w:footnote>
  <w:footnote w:type="continuationSeparator" w:id="0">
    <w:p w14:paraId="3D528CCA" w14:textId="77777777" w:rsidR="009E48D1" w:rsidRDefault="009E48D1" w:rsidP="00AF0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72C51" w14:textId="40EBFC3A" w:rsidR="00AF0E5A" w:rsidRDefault="00695E47" w:rsidP="00AF0E5A">
    <w:pPr>
      <w:pStyle w:val="Intestazione"/>
      <w:ind w:left="-1134"/>
    </w:pPr>
    <w:r>
      <w:rPr>
        <w:noProof/>
      </w:rPr>
      <w:drawing>
        <wp:inline distT="0" distB="0" distL="0" distR="0" wp14:anchorId="383821DA" wp14:editId="1BC2B922">
          <wp:extent cx="7553518" cy="1376127"/>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rotWithShape="1">
                  <a:blip r:embed="rId1">
                    <a:extLst>
                      <a:ext uri="{28A0092B-C50C-407E-A947-70E740481C1C}">
                        <a14:useLocalDpi xmlns:a14="http://schemas.microsoft.com/office/drawing/2010/main" val="0"/>
                      </a:ext>
                    </a:extLst>
                  </a:blip>
                  <a:srcRect l="3191" r="3409"/>
                  <a:stretch/>
                </pic:blipFill>
                <pic:spPr bwMode="auto">
                  <a:xfrm>
                    <a:off x="0" y="0"/>
                    <a:ext cx="7670522" cy="1397443"/>
                  </a:xfrm>
                  <a:prstGeom prst="rect">
                    <a:avLst/>
                  </a:prstGeom>
                  <a:ln>
                    <a:noFill/>
                  </a:ln>
                  <a:extLst>
                    <a:ext uri="{53640926-AAD7-44D8-BBD7-CCE9431645EC}">
                      <a14:shadowObscured xmlns:a14="http://schemas.microsoft.com/office/drawing/2010/main"/>
                    </a:ext>
                  </a:extLst>
                </pic:spPr>
              </pic:pic>
            </a:graphicData>
          </a:graphic>
        </wp:inline>
      </w:drawing>
    </w:r>
  </w:p>
  <w:p w14:paraId="0968F024" w14:textId="3B05231E" w:rsidR="00AF0E5A" w:rsidRDefault="00AF0E5A" w:rsidP="00AF0E5A">
    <w:pPr>
      <w:pStyle w:val="Intestazione"/>
      <w:ind w:left="-1134"/>
    </w:pPr>
  </w:p>
  <w:p w14:paraId="4F2110F0" w14:textId="77777777" w:rsidR="00AF0E5A" w:rsidRDefault="00AF0E5A" w:rsidP="00AF0E5A">
    <w:pPr>
      <w:pStyle w:val="Intestazione"/>
      <w:ind w:left="-11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E5A"/>
    <w:rsid w:val="00006E00"/>
    <w:rsid w:val="000C3B7C"/>
    <w:rsid w:val="001754B3"/>
    <w:rsid w:val="001F324C"/>
    <w:rsid w:val="002A1678"/>
    <w:rsid w:val="002A78D3"/>
    <w:rsid w:val="002B5596"/>
    <w:rsid w:val="00320AD8"/>
    <w:rsid w:val="0035488A"/>
    <w:rsid w:val="003D259D"/>
    <w:rsid w:val="005338E8"/>
    <w:rsid w:val="005460AF"/>
    <w:rsid w:val="00550643"/>
    <w:rsid w:val="005E62E4"/>
    <w:rsid w:val="00695E47"/>
    <w:rsid w:val="00772B15"/>
    <w:rsid w:val="00864D5D"/>
    <w:rsid w:val="00872210"/>
    <w:rsid w:val="009232F6"/>
    <w:rsid w:val="009D1B44"/>
    <w:rsid w:val="009E48D1"/>
    <w:rsid w:val="00A42DB3"/>
    <w:rsid w:val="00AF0E5A"/>
    <w:rsid w:val="00AF0F56"/>
    <w:rsid w:val="00B15862"/>
    <w:rsid w:val="00BA08E6"/>
    <w:rsid w:val="00BA38FF"/>
    <w:rsid w:val="00C938F3"/>
    <w:rsid w:val="00D041F3"/>
    <w:rsid w:val="00D64CEF"/>
    <w:rsid w:val="00D7353D"/>
    <w:rsid w:val="00DF36E2"/>
    <w:rsid w:val="00E26A85"/>
    <w:rsid w:val="00E53F4C"/>
    <w:rsid w:val="00EC65CA"/>
    <w:rsid w:val="00F6739D"/>
    <w:rsid w:val="00F84F7D"/>
    <w:rsid w:val="00FA5F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93A40"/>
  <w15:chartTrackingRefBased/>
  <w15:docId w15:val="{3FFEC33B-1B4D-7B48-AB27-832D1592A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F0E5A"/>
    <w:pPr>
      <w:tabs>
        <w:tab w:val="center" w:pos="4819"/>
        <w:tab w:val="right" w:pos="9638"/>
      </w:tabs>
    </w:pPr>
  </w:style>
  <w:style w:type="character" w:customStyle="1" w:styleId="IntestazioneCarattere">
    <w:name w:val="Intestazione Carattere"/>
    <w:basedOn w:val="Carpredefinitoparagrafo"/>
    <w:link w:val="Intestazione"/>
    <w:uiPriority w:val="99"/>
    <w:rsid w:val="00AF0E5A"/>
  </w:style>
  <w:style w:type="paragraph" w:styleId="Pidipagina">
    <w:name w:val="footer"/>
    <w:basedOn w:val="Normale"/>
    <w:link w:val="PidipaginaCarattere"/>
    <w:uiPriority w:val="99"/>
    <w:unhideWhenUsed/>
    <w:rsid w:val="00AF0E5A"/>
    <w:pPr>
      <w:tabs>
        <w:tab w:val="center" w:pos="4819"/>
        <w:tab w:val="right" w:pos="9638"/>
      </w:tabs>
    </w:pPr>
  </w:style>
  <w:style w:type="character" w:customStyle="1" w:styleId="PidipaginaCarattere">
    <w:name w:val="Piè di pagina Carattere"/>
    <w:basedOn w:val="Carpredefinitoparagrafo"/>
    <w:link w:val="Pidipagina"/>
    <w:uiPriority w:val="99"/>
    <w:rsid w:val="00AF0E5A"/>
  </w:style>
  <w:style w:type="character" w:styleId="Collegamentoipertestuale">
    <w:name w:val="Hyperlink"/>
    <w:basedOn w:val="Carpredefinitoparagrafo"/>
    <w:uiPriority w:val="99"/>
    <w:unhideWhenUsed/>
    <w:rsid w:val="00BA38FF"/>
    <w:rPr>
      <w:color w:val="0563C1" w:themeColor="hyperlink"/>
      <w:u w:val="single"/>
    </w:rPr>
  </w:style>
  <w:style w:type="table" w:styleId="Grigliatabella">
    <w:name w:val="Table Grid"/>
    <w:basedOn w:val="Tabellanormale"/>
    <w:uiPriority w:val="59"/>
    <w:rsid w:val="00BA38FF"/>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alberto@elliss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consorziomarmisti.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1432</Words>
  <Characters>8169</Characters>
  <Application>Microsoft Office Word</Application>
  <DocSecurity>0</DocSecurity>
  <Lines>68</Lines>
  <Paragraphs>19</Paragraphs>
  <ScaleCrop>false</ScaleCrop>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Organizzazione Ellisse</dc:creator>
  <cp:keywords/>
  <dc:description/>
  <cp:lastModifiedBy>Account Ellisse</cp:lastModifiedBy>
  <cp:revision>3</cp:revision>
  <cp:lastPrinted>2024-05-24T07:54:00Z</cp:lastPrinted>
  <dcterms:created xsi:type="dcterms:W3CDTF">2024-05-29T14:09:00Z</dcterms:created>
  <dcterms:modified xsi:type="dcterms:W3CDTF">2024-05-29T14:39:00Z</dcterms:modified>
</cp:coreProperties>
</file>